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DA" w:rsidRPr="008F4038" w:rsidRDefault="00996ADA" w:rsidP="00996ADA">
      <w:pPr>
        <w:pStyle w:val="Ttulo1"/>
        <w:ind w:firstLine="708"/>
        <w:jc w:val="both"/>
        <w:rPr>
          <w:rFonts w:ascii="Calibri" w:hAnsi="Calibri"/>
          <w:b w:val="0"/>
          <w:i w:val="0"/>
          <w:color w:val="767171" w:themeColor="background2" w:themeShade="80"/>
          <w:sz w:val="26"/>
          <w:szCs w:val="27"/>
        </w:rPr>
      </w:pPr>
      <w:r w:rsidRPr="008F4038">
        <w:rPr>
          <w:rFonts w:ascii="Calibri" w:hAnsi="Calibri"/>
          <w:i w:val="0"/>
          <w:color w:val="767171" w:themeColor="background2" w:themeShade="80"/>
          <w:sz w:val="26"/>
          <w:szCs w:val="27"/>
        </w:rPr>
        <w:t xml:space="preserve">León, Guanajuato, a </w:t>
      </w:r>
      <w:r>
        <w:rPr>
          <w:rFonts w:ascii="Calibri" w:hAnsi="Calibri"/>
          <w:i w:val="0"/>
          <w:color w:val="767171" w:themeColor="background2" w:themeShade="80"/>
          <w:sz w:val="26"/>
          <w:szCs w:val="27"/>
        </w:rPr>
        <w:t>22 veintidós de mayo</w:t>
      </w:r>
      <w:r w:rsidRPr="008F4038">
        <w:rPr>
          <w:rFonts w:ascii="Calibri" w:hAnsi="Calibri"/>
          <w:i w:val="0"/>
          <w:color w:val="767171" w:themeColor="background2" w:themeShade="80"/>
          <w:sz w:val="26"/>
          <w:szCs w:val="27"/>
        </w:rPr>
        <w:t xml:space="preserve"> del año 2018 dos mil dieciocho</w:t>
      </w:r>
      <w:r>
        <w:rPr>
          <w:rFonts w:ascii="Calibri" w:hAnsi="Calibri"/>
          <w:b w:val="0"/>
          <w:bCs w:val="0"/>
          <w:i w:val="0"/>
          <w:iCs w:val="0"/>
          <w:color w:val="767171" w:themeColor="background2" w:themeShade="80"/>
          <w:sz w:val="26"/>
          <w:szCs w:val="27"/>
        </w:rPr>
        <w:t xml:space="preserve">. </w:t>
      </w:r>
    </w:p>
    <w:p w:rsidR="00996ADA" w:rsidRPr="008F4038" w:rsidRDefault="00996ADA" w:rsidP="00996ADA">
      <w:pPr>
        <w:rPr>
          <w:rFonts w:ascii="Calibri" w:hAnsi="Calibri"/>
          <w:color w:val="767171" w:themeColor="background2" w:themeShade="80"/>
          <w:sz w:val="22"/>
          <w:szCs w:val="27"/>
          <w:lang w:val="es-MX"/>
        </w:rPr>
      </w:pPr>
    </w:p>
    <w:p w:rsidR="00996ADA" w:rsidRPr="008F4038" w:rsidRDefault="00996ADA" w:rsidP="00996ADA">
      <w:pPr>
        <w:pStyle w:val="Ttulo1"/>
        <w:ind w:firstLine="708"/>
        <w:jc w:val="both"/>
        <w:rPr>
          <w:rFonts w:ascii="Calibri" w:hAnsi="Calibri" w:cs="Arial"/>
          <w:b w:val="0"/>
          <w:color w:val="767171" w:themeColor="background2" w:themeShade="80"/>
          <w:sz w:val="26"/>
          <w:szCs w:val="27"/>
        </w:rPr>
      </w:pPr>
      <w:r w:rsidRPr="008F4038">
        <w:rPr>
          <w:rFonts w:ascii="Calibri" w:hAnsi="Calibri" w:cs="Arial"/>
          <w:color w:val="767171" w:themeColor="background2" w:themeShade="80"/>
          <w:sz w:val="26"/>
          <w:szCs w:val="27"/>
        </w:rPr>
        <w:t xml:space="preserve">V I S T O S </w:t>
      </w:r>
      <w:r w:rsidRPr="008F4038">
        <w:rPr>
          <w:rFonts w:ascii="Calibri" w:hAnsi="Calibri" w:cs="Arial"/>
          <w:b w:val="0"/>
          <w:i w:val="0"/>
          <w:color w:val="767171" w:themeColor="background2" w:themeShade="80"/>
          <w:sz w:val="26"/>
          <w:szCs w:val="27"/>
        </w:rPr>
        <w:t xml:space="preserve">para dictar sentencia definitiva, los autos del proceso administrativo identificado con el número </w:t>
      </w:r>
      <w:bookmarkStart w:id="0" w:name="_GoBack"/>
      <w:r w:rsidRPr="00125053">
        <w:rPr>
          <w:rFonts w:ascii="Calibri" w:hAnsi="Calibri" w:cs="Arial"/>
          <w:i w:val="0"/>
          <w:color w:val="767171" w:themeColor="background2" w:themeShade="80"/>
          <w:sz w:val="26"/>
          <w:szCs w:val="27"/>
        </w:rPr>
        <w:t>966</w:t>
      </w:r>
      <w:r w:rsidRPr="008F4038">
        <w:rPr>
          <w:rFonts w:ascii="Calibri" w:hAnsi="Calibri" w:cs="Arial"/>
          <w:i w:val="0"/>
          <w:color w:val="767171" w:themeColor="background2" w:themeShade="80"/>
          <w:sz w:val="26"/>
          <w:szCs w:val="27"/>
        </w:rPr>
        <w:t>/201</w:t>
      </w:r>
      <w:r>
        <w:rPr>
          <w:rFonts w:ascii="Calibri" w:hAnsi="Calibri" w:cs="Arial"/>
          <w:i w:val="0"/>
          <w:color w:val="767171" w:themeColor="background2" w:themeShade="80"/>
          <w:sz w:val="26"/>
          <w:szCs w:val="27"/>
        </w:rPr>
        <w:t>6</w:t>
      </w:r>
      <w:r w:rsidRPr="008F4038">
        <w:rPr>
          <w:rFonts w:ascii="Calibri" w:hAnsi="Calibri" w:cs="Arial"/>
          <w:i w:val="0"/>
          <w:color w:val="767171" w:themeColor="background2" w:themeShade="80"/>
          <w:sz w:val="26"/>
          <w:szCs w:val="27"/>
        </w:rPr>
        <w:t>-JN</w:t>
      </w:r>
      <w:bookmarkEnd w:id="0"/>
      <w:r w:rsidRPr="008F4038">
        <w:rPr>
          <w:rFonts w:ascii="Calibri" w:hAnsi="Calibri" w:cs="Arial"/>
          <w:b w:val="0"/>
          <w:i w:val="0"/>
          <w:color w:val="767171" w:themeColor="background2" w:themeShade="80"/>
          <w:sz w:val="26"/>
          <w:szCs w:val="27"/>
        </w:rPr>
        <w:t xml:space="preserve">, promovido por el ciudadano </w:t>
      </w:r>
      <w:r>
        <w:rPr>
          <w:rFonts w:ascii="Calibri" w:hAnsi="Calibri" w:cs="Arial"/>
          <w:i w:val="0"/>
          <w:color w:val="767171" w:themeColor="background2" w:themeShade="80"/>
          <w:sz w:val="26"/>
          <w:szCs w:val="27"/>
        </w:rPr>
        <w:t>***</w:t>
      </w:r>
      <w:r w:rsidRPr="008F4038">
        <w:rPr>
          <w:rFonts w:ascii="Calibri" w:hAnsi="Calibri" w:cs="Arial"/>
          <w:i w:val="0"/>
          <w:color w:val="767171" w:themeColor="background2" w:themeShade="80"/>
          <w:sz w:val="26"/>
          <w:szCs w:val="27"/>
        </w:rPr>
        <w:t xml:space="preserve">, </w:t>
      </w:r>
      <w:r w:rsidRPr="008F4038">
        <w:rPr>
          <w:rFonts w:ascii="Calibri" w:hAnsi="Calibri" w:cs="Arial"/>
          <w:b w:val="0"/>
          <w:i w:val="0"/>
          <w:color w:val="767171" w:themeColor="background2" w:themeShade="80"/>
          <w:sz w:val="26"/>
          <w:szCs w:val="27"/>
        </w:rPr>
        <w:t xml:space="preserve">quien se ostenta como apoderado </w:t>
      </w:r>
      <w:r>
        <w:rPr>
          <w:rFonts w:ascii="Calibri" w:hAnsi="Calibri" w:cs="Arial"/>
          <w:b w:val="0"/>
          <w:i w:val="0"/>
          <w:color w:val="767171" w:themeColor="background2" w:themeShade="80"/>
          <w:sz w:val="26"/>
          <w:szCs w:val="27"/>
        </w:rPr>
        <w:t>general para pleitos y cobranzas,</w:t>
      </w:r>
      <w:r w:rsidRPr="008F4038">
        <w:rPr>
          <w:rFonts w:ascii="Calibri" w:hAnsi="Calibri" w:cs="Arial"/>
          <w:b w:val="0"/>
          <w:i w:val="0"/>
          <w:color w:val="767171" w:themeColor="background2" w:themeShade="80"/>
          <w:sz w:val="26"/>
          <w:szCs w:val="27"/>
        </w:rPr>
        <w:t xml:space="preserve"> de la persona moral denominada:</w:t>
      </w:r>
      <w:r w:rsidRPr="008F4038">
        <w:rPr>
          <w:rFonts w:ascii="Calibri" w:hAnsi="Calibri" w:cs="Arial"/>
          <w:i w:val="0"/>
          <w:color w:val="767171" w:themeColor="background2" w:themeShade="80"/>
          <w:sz w:val="26"/>
          <w:szCs w:val="27"/>
        </w:rPr>
        <w:t xml:space="preserve"> </w:t>
      </w:r>
      <w:r>
        <w:rPr>
          <w:rFonts w:ascii="Calibri" w:hAnsi="Calibri" w:cs="Arial"/>
          <w:color w:val="767171" w:themeColor="background2" w:themeShade="80"/>
          <w:sz w:val="26"/>
          <w:szCs w:val="27"/>
        </w:rPr>
        <w:t>***</w:t>
      </w:r>
      <w:r w:rsidRPr="008F4038">
        <w:rPr>
          <w:rFonts w:ascii="Calibri" w:hAnsi="Calibri" w:cs="Arial"/>
          <w:color w:val="767171" w:themeColor="background2" w:themeShade="80"/>
          <w:sz w:val="26"/>
          <w:szCs w:val="27"/>
        </w:rPr>
        <w:t xml:space="preserve">; </w:t>
      </w:r>
      <w:proofErr w:type="gramStart"/>
      <w:r>
        <w:rPr>
          <w:rFonts w:ascii="Calibri" w:hAnsi="Calibri" w:cs="Arial"/>
          <w:b w:val="0"/>
          <w:color w:val="767171" w:themeColor="background2" w:themeShade="80"/>
          <w:sz w:val="26"/>
          <w:szCs w:val="27"/>
        </w:rPr>
        <w:t>y,. . .</w:t>
      </w:r>
      <w:proofErr w:type="gramEnd"/>
      <w:r>
        <w:rPr>
          <w:rFonts w:ascii="Calibri" w:hAnsi="Calibri" w:cs="Arial"/>
          <w:b w:val="0"/>
          <w:color w:val="767171" w:themeColor="background2" w:themeShade="80"/>
          <w:sz w:val="26"/>
          <w:szCs w:val="27"/>
        </w:rPr>
        <w:t xml:space="preserve"> . . . . . . . . . </w:t>
      </w:r>
    </w:p>
    <w:p w:rsidR="00996ADA" w:rsidRPr="008F4038" w:rsidRDefault="00996ADA" w:rsidP="00996ADA">
      <w:pPr>
        <w:pStyle w:val="Textoindependiente"/>
        <w:rPr>
          <w:rFonts w:ascii="Calibri" w:hAnsi="Calibri" w:cs="Arial"/>
          <w:color w:val="767171" w:themeColor="background2" w:themeShade="80"/>
          <w:sz w:val="22"/>
          <w:szCs w:val="27"/>
        </w:rPr>
      </w:pPr>
    </w:p>
    <w:p w:rsidR="00996ADA" w:rsidRPr="008F4038" w:rsidRDefault="00996ADA" w:rsidP="00996ADA">
      <w:pPr>
        <w:jc w:val="both"/>
        <w:rPr>
          <w:rFonts w:ascii="Calibri" w:hAnsi="Calibri" w:cs="Arial"/>
          <w:b/>
          <w:i/>
          <w:color w:val="767171" w:themeColor="background2" w:themeShade="80"/>
          <w:sz w:val="26"/>
          <w:szCs w:val="26"/>
        </w:rPr>
      </w:pPr>
    </w:p>
    <w:p w:rsidR="00996ADA" w:rsidRPr="008F4038" w:rsidRDefault="00996ADA" w:rsidP="00996ADA">
      <w:pPr>
        <w:pStyle w:val="Textoindependiente"/>
        <w:ind w:firstLine="708"/>
        <w:jc w:val="center"/>
        <w:rPr>
          <w:rFonts w:ascii="Calibri" w:hAnsi="Calibri" w:cs="Arial"/>
          <w:b/>
          <w:bCs/>
          <w:i/>
          <w:iCs/>
          <w:color w:val="767171" w:themeColor="background2" w:themeShade="80"/>
          <w:sz w:val="26"/>
          <w:szCs w:val="27"/>
        </w:rPr>
      </w:pPr>
      <w:r w:rsidRPr="008F4038">
        <w:rPr>
          <w:rFonts w:ascii="Calibri" w:hAnsi="Calibri" w:cs="Arial"/>
          <w:b/>
          <w:bCs/>
          <w:i/>
          <w:iCs/>
          <w:color w:val="767171" w:themeColor="background2" w:themeShade="80"/>
          <w:sz w:val="26"/>
          <w:szCs w:val="27"/>
        </w:rPr>
        <w:t xml:space="preserve">C O N S I D E R A N D </w:t>
      </w:r>
      <w:proofErr w:type="gramStart"/>
      <w:r w:rsidRPr="008F4038">
        <w:rPr>
          <w:rFonts w:ascii="Calibri" w:hAnsi="Calibri" w:cs="Arial"/>
          <w:b/>
          <w:bCs/>
          <w:i/>
          <w:iCs/>
          <w:color w:val="767171" w:themeColor="background2" w:themeShade="80"/>
          <w:sz w:val="26"/>
          <w:szCs w:val="27"/>
        </w:rPr>
        <w:t>O :</w:t>
      </w:r>
      <w:proofErr w:type="gramEnd"/>
    </w:p>
    <w:p w:rsidR="00996ADA" w:rsidRPr="008F4038" w:rsidRDefault="00996ADA" w:rsidP="00996ADA">
      <w:pPr>
        <w:pStyle w:val="Textoindependiente"/>
        <w:ind w:firstLine="708"/>
        <w:jc w:val="center"/>
        <w:rPr>
          <w:rFonts w:ascii="Calibri" w:hAnsi="Calibri" w:cs="Arial"/>
          <w:b/>
          <w:bCs/>
          <w:color w:val="767171" w:themeColor="background2" w:themeShade="80"/>
          <w:sz w:val="22"/>
          <w:szCs w:val="27"/>
        </w:rPr>
      </w:pPr>
    </w:p>
    <w:p w:rsidR="00996ADA" w:rsidRPr="008F4038" w:rsidRDefault="00996ADA" w:rsidP="00996ADA">
      <w:pPr>
        <w:pStyle w:val="Textoindependiente"/>
        <w:jc w:val="right"/>
        <w:rPr>
          <w:rFonts w:ascii="Calibri" w:hAnsi="Calibri" w:cs="Arial"/>
          <w:b/>
          <w:bCs/>
          <w:color w:val="767171" w:themeColor="background2" w:themeShade="80"/>
          <w:sz w:val="26"/>
          <w:szCs w:val="27"/>
        </w:rPr>
      </w:pPr>
    </w:p>
    <w:p w:rsidR="00996ADA" w:rsidRDefault="00996ADA" w:rsidP="00996ADA">
      <w:pPr>
        <w:pStyle w:val="Textoindependiente"/>
        <w:ind w:firstLine="708"/>
        <w:rPr>
          <w:rFonts w:ascii="Calibri" w:hAnsi="Calibri" w:cs="Arial"/>
          <w:color w:val="767171" w:themeColor="background2" w:themeShade="80"/>
          <w:sz w:val="26"/>
          <w:szCs w:val="27"/>
        </w:rPr>
      </w:pPr>
      <w:proofErr w:type="gramStart"/>
      <w:r w:rsidRPr="008F4038">
        <w:rPr>
          <w:rFonts w:ascii="Calibri" w:hAnsi="Calibri" w:cs="Arial"/>
          <w:b/>
          <w:bCs/>
          <w:i/>
          <w:iCs/>
          <w:color w:val="767171" w:themeColor="background2" w:themeShade="80"/>
          <w:sz w:val="26"/>
          <w:szCs w:val="27"/>
        </w:rPr>
        <w:t>SEGUNDO</w:t>
      </w:r>
      <w:r w:rsidRPr="008F4038">
        <w:rPr>
          <w:rFonts w:ascii="Calibri" w:hAnsi="Calibri" w:cs="Arial"/>
          <w:b/>
          <w:bCs/>
          <w:color w:val="767171" w:themeColor="background2" w:themeShade="80"/>
          <w:sz w:val="26"/>
          <w:szCs w:val="27"/>
        </w:rPr>
        <w:t>.-</w:t>
      </w:r>
      <w:proofErr w:type="gramEnd"/>
      <w:r w:rsidRPr="008F4038">
        <w:rPr>
          <w:rFonts w:ascii="Calibri" w:hAnsi="Calibri" w:cs="Arial"/>
          <w:b/>
          <w:bCs/>
          <w:color w:val="767171" w:themeColor="background2" w:themeShade="80"/>
          <w:sz w:val="26"/>
          <w:szCs w:val="27"/>
        </w:rPr>
        <w:t xml:space="preserve"> </w:t>
      </w:r>
      <w:r w:rsidRPr="008F4038">
        <w:rPr>
          <w:rFonts w:ascii="Calibri" w:hAnsi="Calibri" w:cs="Arial"/>
          <w:color w:val="767171" w:themeColor="background2" w:themeShade="80"/>
          <w:sz w:val="26"/>
          <w:szCs w:val="27"/>
        </w:rPr>
        <w:t xml:space="preserve">El presente proceso fue promovido oportunamente, toda vez que la demanda fue presentada dentro de los 30 treinta días hábiles siguientes a aquél en que </w:t>
      </w:r>
      <w:r>
        <w:rPr>
          <w:rFonts w:ascii="Calibri" w:hAnsi="Calibri" w:cs="Arial"/>
          <w:color w:val="767171" w:themeColor="background2" w:themeShade="80"/>
          <w:sz w:val="26"/>
          <w:szCs w:val="27"/>
        </w:rPr>
        <w:t>e</w:t>
      </w:r>
      <w:r w:rsidRPr="008F4038">
        <w:rPr>
          <w:rFonts w:ascii="Calibri" w:hAnsi="Calibri" w:cs="Arial"/>
          <w:color w:val="767171" w:themeColor="background2" w:themeShade="80"/>
          <w:sz w:val="26"/>
          <w:szCs w:val="27"/>
        </w:rPr>
        <w:t xml:space="preserve">l </w:t>
      </w:r>
      <w:r>
        <w:rPr>
          <w:rFonts w:ascii="Calibri" w:hAnsi="Calibri" w:cs="Arial"/>
          <w:color w:val="767171" w:themeColor="background2" w:themeShade="80"/>
          <w:sz w:val="26"/>
          <w:szCs w:val="27"/>
        </w:rPr>
        <w:t xml:space="preserve">apoderado de la parte actora manifestó que </w:t>
      </w:r>
      <w:r w:rsidRPr="00516516">
        <w:rPr>
          <w:rFonts w:ascii="Calibri" w:hAnsi="Calibri" w:cs="Arial"/>
          <w:color w:val="767171" w:themeColor="background2" w:themeShade="80"/>
          <w:sz w:val="26"/>
          <w:szCs w:val="27"/>
        </w:rPr>
        <w:t>su representada tuvo</w:t>
      </w:r>
      <w:r>
        <w:rPr>
          <w:rFonts w:ascii="Calibri" w:hAnsi="Calibri" w:cs="Arial"/>
          <w:color w:val="767171" w:themeColor="background2" w:themeShade="80"/>
          <w:sz w:val="26"/>
          <w:szCs w:val="27"/>
        </w:rPr>
        <w:t xml:space="preserve"> </w:t>
      </w:r>
    </w:p>
    <w:p w:rsidR="00996ADA" w:rsidRPr="008F4038" w:rsidRDefault="00996ADA" w:rsidP="00996ADA">
      <w:pPr>
        <w:pStyle w:val="Textoindependiente"/>
        <w:jc w:val="right"/>
        <w:rPr>
          <w:rFonts w:ascii="Calibri" w:hAnsi="Calibri" w:cs="Calibri"/>
          <w:b/>
          <w:iCs/>
          <w:color w:val="767171" w:themeColor="background2" w:themeShade="80"/>
          <w:sz w:val="26"/>
          <w:szCs w:val="26"/>
        </w:rPr>
      </w:pPr>
      <w:r w:rsidRPr="008F4038">
        <w:rPr>
          <w:rFonts w:ascii="Calibri" w:hAnsi="Calibri" w:cs="Calibri"/>
          <w:b/>
          <w:iCs/>
          <w:color w:val="767171" w:themeColor="background2" w:themeShade="80"/>
          <w:sz w:val="26"/>
          <w:szCs w:val="26"/>
        </w:rPr>
        <w:t xml:space="preserve">Expediente número </w:t>
      </w:r>
      <w:r>
        <w:rPr>
          <w:rFonts w:ascii="Calibri" w:hAnsi="Calibri" w:cs="Calibri"/>
          <w:b/>
          <w:iCs/>
          <w:color w:val="767171" w:themeColor="background2" w:themeShade="80"/>
          <w:sz w:val="26"/>
          <w:szCs w:val="26"/>
        </w:rPr>
        <w:t>966</w:t>
      </w:r>
      <w:r w:rsidRPr="008F4038">
        <w:rPr>
          <w:rFonts w:ascii="Calibri" w:hAnsi="Calibri" w:cs="Calibri"/>
          <w:b/>
          <w:iCs/>
          <w:color w:val="767171" w:themeColor="background2" w:themeShade="80"/>
          <w:sz w:val="26"/>
          <w:szCs w:val="26"/>
        </w:rPr>
        <w:t>/201</w:t>
      </w:r>
      <w:r>
        <w:rPr>
          <w:rFonts w:ascii="Calibri" w:hAnsi="Calibri" w:cs="Calibri"/>
          <w:b/>
          <w:iCs/>
          <w:color w:val="767171" w:themeColor="background2" w:themeShade="80"/>
          <w:sz w:val="26"/>
          <w:szCs w:val="26"/>
        </w:rPr>
        <w:t>6</w:t>
      </w:r>
      <w:r w:rsidRPr="008F4038">
        <w:rPr>
          <w:rFonts w:ascii="Calibri" w:hAnsi="Calibri" w:cs="Calibri"/>
          <w:b/>
          <w:iCs/>
          <w:color w:val="767171" w:themeColor="background2" w:themeShade="80"/>
          <w:sz w:val="26"/>
          <w:szCs w:val="26"/>
        </w:rPr>
        <w:t>-JN</w:t>
      </w:r>
    </w:p>
    <w:p w:rsidR="00996ADA" w:rsidRDefault="00996ADA" w:rsidP="00996ADA">
      <w:pPr>
        <w:pStyle w:val="Textoindependiente"/>
        <w:ind w:firstLine="708"/>
        <w:rPr>
          <w:rFonts w:ascii="Calibri" w:hAnsi="Calibri" w:cs="Arial"/>
          <w:color w:val="767171" w:themeColor="background2" w:themeShade="80"/>
          <w:sz w:val="26"/>
          <w:szCs w:val="27"/>
        </w:rPr>
      </w:pPr>
    </w:p>
    <w:p w:rsidR="00996ADA" w:rsidRPr="008F4038" w:rsidRDefault="00996ADA" w:rsidP="00996ADA">
      <w:pPr>
        <w:pStyle w:val="Textoindependiente"/>
        <w:rPr>
          <w:rFonts w:ascii="Calibri" w:hAnsi="Calibri" w:cs="Arial"/>
          <w:color w:val="767171" w:themeColor="background2" w:themeShade="80"/>
          <w:sz w:val="26"/>
          <w:szCs w:val="27"/>
        </w:rPr>
      </w:pPr>
      <w:r>
        <w:rPr>
          <w:rFonts w:ascii="Calibri" w:hAnsi="Calibri" w:cs="Arial"/>
          <w:color w:val="767171" w:themeColor="background2" w:themeShade="80"/>
          <w:sz w:val="26"/>
          <w:szCs w:val="27"/>
        </w:rPr>
        <w:t>conocimiento de los actos impugnados</w:t>
      </w:r>
      <w:r w:rsidRPr="008F4038">
        <w:rPr>
          <w:rFonts w:ascii="Calibri" w:hAnsi="Calibri" w:cs="Arial"/>
          <w:color w:val="767171" w:themeColor="background2" w:themeShade="80"/>
          <w:sz w:val="26"/>
          <w:szCs w:val="27"/>
        </w:rPr>
        <w:t xml:space="preserve">; lo que refirió fue el día </w:t>
      </w:r>
      <w:r>
        <w:rPr>
          <w:rFonts w:ascii="Calibri" w:hAnsi="Calibri" w:cs="Arial"/>
          <w:color w:val="767171" w:themeColor="background2" w:themeShade="80"/>
          <w:sz w:val="26"/>
          <w:szCs w:val="27"/>
        </w:rPr>
        <w:t>15</w:t>
      </w:r>
      <w:r w:rsidRPr="008F4038">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quince</w:t>
      </w:r>
      <w:r w:rsidRPr="008F4038">
        <w:rPr>
          <w:rFonts w:ascii="Calibri" w:hAnsi="Calibri" w:cs="Arial"/>
          <w:color w:val="767171" w:themeColor="background2" w:themeShade="80"/>
          <w:sz w:val="26"/>
          <w:szCs w:val="27"/>
        </w:rPr>
        <w:t xml:space="preserve"> de </w:t>
      </w:r>
      <w:r>
        <w:rPr>
          <w:rFonts w:ascii="Calibri" w:hAnsi="Calibri" w:cs="Arial"/>
          <w:color w:val="767171" w:themeColor="background2" w:themeShade="80"/>
          <w:sz w:val="26"/>
          <w:szCs w:val="27"/>
        </w:rPr>
        <w:t>octubre</w:t>
      </w:r>
      <w:r w:rsidRPr="008F4038">
        <w:rPr>
          <w:rFonts w:ascii="Calibri" w:hAnsi="Calibri" w:cs="Arial"/>
          <w:color w:val="767171" w:themeColor="background2" w:themeShade="80"/>
          <w:sz w:val="26"/>
          <w:szCs w:val="27"/>
        </w:rPr>
        <w:t xml:space="preserve"> del año 201</w:t>
      </w:r>
      <w:r>
        <w:rPr>
          <w:rFonts w:ascii="Calibri" w:hAnsi="Calibri" w:cs="Arial"/>
          <w:color w:val="767171" w:themeColor="background2" w:themeShade="80"/>
          <w:sz w:val="26"/>
          <w:szCs w:val="27"/>
        </w:rPr>
        <w:t>6</w:t>
      </w:r>
      <w:r w:rsidRPr="008F4038">
        <w:rPr>
          <w:rFonts w:ascii="Calibri" w:hAnsi="Calibri" w:cs="Arial"/>
          <w:color w:val="767171" w:themeColor="background2" w:themeShade="80"/>
          <w:sz w:val="26"/>
          <w:szCs w:val="27"/>
        </w:rPr>
        <w:t xml:space="preserve"> dos mil diecis</w:t>
      </w:r>
      <w:r>
        <w:rPr>
          <w:rFonts w:ascii="Calibri" w:hAnsi="Calibri" w:cs="Arial"/>
          <w:color w:val="767171" w:themeColor="background2" w:themeShade="80"/>
          <w:sz w:val="26"/>
          <w:szCs w:val="27"/>
        </w:rPr>
        <w:t>éis</w:t>
      </w:r>
      <w:r w:rsidRPr="008F4038">
        <w:rPr>
          <w:rFonts w:ascii="Calibri" w:hAnsi="Calibri" w:cs="Arial"/>
          <w:color w:val="767171" w:themeColor="background2" w:themeShade="80"/>
          <w:sz w:val="26"/>
          <w:szCs w:val="27"/>
        </w:rPr>
        <w:t>, sin que de las constancias del presente expediente se desprenda lo contrario</w:t>
      </w:r>
      <w:r w:rsidRPr="008F4038">
        <w:rPr>
          <w:rFonts w:ascii="Calibri" w:hAnsi="Calibri"/>
          <w:color w:val="767171" w:themeColor="background2" w:themeShade="80"/>
          <w:sz w:val="26"/>
          <w:szCs w:val="27"/>
        </w:rPr>
        <w:t xml:space="preserve">. . . . . . . . . . . . . . . . </w:t>
      </w:r>
      <w:r>
        <w:rPr>
          <w:rFonts w:ascii="Calibri" w:hAnsi="Calibri"/>
          <w:color w:val="767171" w:themeColor="background2" w:themeShade="80"/>
          <w:sz w:val="26"/>
          <w:szCs w:val="27"/>
        </w:rPr>
        <w:t xml:space="preserve">. . . . . . . . . . . . . . . . . </w:t>
      </w:r>
      <w:proofErr w:type="gramStart"/>
      <w:r>
        <w:rPr>
          <w:rFonts w:ascii="Calibri" w:hAnsi="Calibri"/>
          <w:color w:val="767171" w:themeColor="background2" w:themeShade="80"/>
          <w:sz w:val="26"/>
          <w:szCs w:val="27"/>
        </w:rPr>
        <w:t>. . . .</w:t>
      </w:r>
      <w:proofErr w:type="gramEnd"/>
      <w:r>
        <w:rPr>
          <w:rFonts w:ascii="Calibri" w:hAnsi="Calibri"/>
          <w:color w:val="767171" w:themeColor="background2" w:themeShade="80"/>
          <w:sz w:val="26"/>
          <w:szCs w:val="27"/>
        </w:rPr>
        <w:t xml:space="preserve"> . </w:t>
      </w:r>
    </w:p>
    <w:p w:rsidR="00996ADA" w:rsidRPr="00516516" w:rsidRDefault="00996ADA" w:rsidP="00996ADA">
      <w:pPr>
        <w:jc w:val="both"/>
        <w:rPr>
          <w:rFonts w:ascii="Calibri" w:hAnsi="Calibri"/>
          <w:b/>
          <w:i/>
          <w:iCs/>
          <w:color w:val="767171" w:themeColor="background2" w:themeShade="80"/>
          <w:sz w:val="26"/>
          <w:szCs w:val="27"/>
          <w:lang w:val="es-MX"/>
        </w:rPr>
      </w:pPr>
    </w:p>
    <w:p w:rsidR="00996ADA" w:rsidRPr="00516516" w:rsidRDefault="00996ADA" w:rsidP="00996ADA">
      <w:pPr>
        <w:ind w:firstLine="708"/>
        <w:jc w:val="both"/>
        <w:rPr>
          <w:rFonts w:ascii="Calibri" w:hAnsi="Calibri"/>
          <w:bCs/>
          <w:color w:val="767171" w:themeColor="background2" w:themeShade="80"/>
          <w:sz w:val="26"/>
          <w:szCs w:val="27"/>
        </w:rPr>
      </w:pPr>
      <w:r w:rsidRPr="008F4038">
        <w:rPr>
          <w:rFonts w:ascii="Calibri" w:hAnsi="Calibri"/>
          <w:b/>
          <w:i/>
          <w:iCs/>
          <w:color w:val="767171" w:themeColor="background2" w:themeShade="80"/>
          <w:sz w:val="26"/>
          <w:szCs w:val="27"/>
        </w:rPr>
        <w:t xml:space="preserve">TERCERO.- </w:t>
      </w:r>
      <w:r w:rsidRPr="008F4038">
        <w:rPr>
          <w:rFonts w:ascii="Calibri" w:hAnsi="Calibri"/>
          <w:color w:val="767171" w:themeColor="background2" w:themeShade="80"/>
          <w:sz w:val="26"/>
          <w:szCs w:val="27"/>
        </w:rPr>
        <w:t>La existencia de los actos impugnados en la presente causa administrativa, consistentes en</w:t>
      </w:r>
      <w:r>
        <w:rPr>
          <w:rFonts w:ascii="Calibri" w:hAnsi="Calibri"/>
          <w:color w:val="767171" w:themeColor="background2" w:themeShade="80"/>
          <w:sz w:val="26"/>
          <w:szCs w:val="27"/>
        </w:rPr>
        <w:t xml:space="preserve"> la</w:t>
      </w:r>
      <w:r w:rsidRPr="008F4038">
        <w:rPr>
          <w:rFonts w:ascii="Calibri" w:hAnsi="Calibri"/>
          <w:color w:val="767171" w:themeColor="background2" w:themeShade="80"/>
          <w:sz w:val="26"/>
          <w:szCs w:val="27"/>
        </w:rPr>
        <w:t xml:space="preserve"> </w:t>
      </w:r>
      <w:r>
        <w:rPr>
          <w:rFonts w:ascii="Calibri" w:hAnsi="Calibri"/>
          <w:bCs/>
          <w:color w:val="767171" w:themeColor="background2" w:themeShade="80"/>
          <w:sz w:val="26"/>
          <w:szCs w:val="27"/>
        </w:rPr>
        <w:t xml:space="preserve">determinación de un crédito fiscal por concepto de impuesto predial del período comprendido del quinto bimestre del año 2010 dos mil diez al cuarto bimestre del año 2016 dos mil dieciséis, respecto del inmueble ubicado en calle San José del Potrero de la colonia El Carmen, de esta ciudad de León, Guanajuato; con número de cuenta predial 02-P-022042-001 </w:t>
      </w:r>
      <w:r w:rsidRPr="00516516">
        <w:rPr>
          <w:rFonts w:ascii="Calibri" w:hAnsi="Calibri"/>
          <w:bCs/>
          <w:color w:val="767171" w:themeColor="background2" w:themeShade="80"/>
          <w:sz w:val="26"/>
          <w:szCs w:val="27"/>
        </w:rPr>
        <w:t xml:space="preserve">(cero-dos guion P guion cero-dos-dos-cero-cuatro-dos guion cero-cero-uno); </w:t>
      </w:r>
      <w:r>
        <w:rPr>
          <w:rFonts w:ascii="Calibri" w:hAnsi="Calibri"/>
          <w:bCs/>
          <w:color w:val="767171" w:themeColor="background2" w:themeShade="80"/>
          <w:sz w:val="26"/>
          <w:szCs w:val="27"/>
        </w:rPr>
        <w:t xml:space="preserve">así como el procedimiento administrativo de ejecución, en concreto, el mandamiento de embargo </w:t>
      </w:r>
      <w:r w:rsidRPr="00516516">
        <w:rPr>
          <w:rFonts w:ascii="Calibri" w:hAnsi="Calibri"/>
          <w:bCs/>
          <w:color w:val="767171" w:themeColor="background2" w:themeShade="80"/>
          <w:sz w:val="26"/>
          <w:szCs w:val="27"/>
        </w:rPr>
        <w:t xml:space="preserve">del impuesto predial, </w:t>
      </w:r>
      <w:r>
        <w:rPr>
          <w:rFonts w:ascii="Calibri" w:hAnsi="Calibri"/>
          <w:bCs/>
          <w:color w:val="767171" w:themeColor="background2" w:themeShade="80"/>
          <w:sz w:val="26"/>
          <w:szCs w:val="27"/>
        </w:rPr>
        <w:t xml:space="preserve">de fecha 22 veintidós de agosto del año 2016 dos mil dieciséis, por la cantidad de $269,310.84 (Doscientos sesenta y nueve mil trescientos diez pesos 84/100 Moneda Nacional); y, </w:t>
      </w:r>
      <w:r w:rsidRPr="00516516">
        <w:rPr>
          <w:rFonts w:ascii="Calibri" w:hAnsi="Calibri"/>
          <w:bCs/>
          <w:color w:val="767171" w:themeColor="background2" w:themeShade="80"/>
          <w:sz w:val="26"/>
          <w:szCs w:val="27"/>
        </w:rPr>
        <w:t xml:space="preserve">la actualización del valor fiscal del inmueble antes descrito, se presume, legal y humanamente, </w:t>
      </w:r>
      <w:r>
        <w:rPr>
          <w:rFonts w:ascii="Calibri" w:hAnsi="Calibri"/>
          <w:bCs/>
          <w:color w:val="767171" w:themeColor="background2" w:themeShade="80"/>
          <w:sz w:val="26"/>
          <w:szCs w:val="27"/>
        </w:rPr>
        <w:t xml:space="preserve">con el </w:t>
      </w:r>
      <w:r>
        <w:rPr>
          <w:rFonts w:ascii="Calibri" w:hAnsi="Calibri"/>
          <w:color w:val="767171" w:themeColor="background2" w:themeShade="80"/>
          <w:sz w:val="26"/>
          <w:szCs w:val="27"/>
        </w:rPr>
        <w:t>propio mandamiento de embargo del impuesto predial antes mencionado,</w:t>
      </w:r>
      <w:r w:rsidRPr="00516516">
        <w:rPr>
          <w:rFonts w:ascii="Calibri" w:hAnsi="Calibri"/>
          <w:color w:val="767171" w:themeColor="background2" w:themeShade="80"/>
          <w:sz w:val="26"/>
          <w:szCs w:val="27"/>
        </w:rPr>
        <w:t xml:space="preserve"> identificado como PR-2016-00919800 . . . . . . . . . . . .</w:t>
      </w:r>
      <w:r>
        <w:rPr>
          <w:rFonts w:ascii="Calibri" w:hAnsi="Calibri"/>
          <w:color w:val="767171" w:themeColor="background2" w:themeShade="80"/>
          <w:sz w:val="26"/>
          <w:szCs w:val="27"/>
        </w:rPr>
        <w:t xml:space="preserve"> . . . . . . . . . . . . . . . . . . . . . . . . . . . . . . . . . . .</w:t>
      </w:r>
    </w:p>
    <w:p w:rsidR="00996ADA" w:rsidRPr="00516516" w:rsidRDefault="00996ADA" w:rsidP="00996ADA">
      <w:pPr>
        <w:jc w:val="both"/>
        <w:rPr>
          <w:rFonts w:ascii="Calibri" w:hAnsi="Calibri"/>
          <w:color w:val="767171" w:themeColor="background2" w:themeShade="80"/>
          <w:sz w:val="26"/>
          <w:szCs w:val="27"/>
        </w:rPr>
      </w:pPr>
    </w:p>
    <w:p w:rsidR="00996ADA" w:rsidRPr="00516516" w:rsidRDefault="00996ADA" w:rsidP="00996ADA">
      <w:pPr>
        <w:ind w:firstLine="708"/>
        <w:jc w:val="both"/>
        <w:rPr>
          <w:rFonts w:ascii="Calibri" w:hAnsi="Calibri" w:cs="Calibri"/>
          <w:color w:val="767171" w:themeColor="background2" w:themeShade="80"/>
          <w:sz w:val="26"/>
          <w:szCs w:val="26"/>
        </w:rPr>
      </w:pPr>
      <w:r w:rsidRPr="00516516">
        <w:rPr>
          <w:rFonts w:ascii="Calibri" w:hAnsi="Calibri"/>
          <w:color w:val="767171" w:themeColor="background2" w:themeShade="80"/>
          <w:sz w:val="26"/>
          <w:szCs w:val="27"/>
        </w:rPr>
        <w:t xml:space="preserve">Mandamiento de embargo que, admitido como prueba, tanto a la parte actora como a la parte demandada, merece pleno valor probatorio (visible a fojas 33 treinta y tres y 34 treinta y cuatro), </w:t>
      </w:r>
      <w:r w:rsidRPr="008F4038">
        <w:rPr>
          <w:rFonts w:ascii="Calibri" w:hAnsi="Calibri" w:cs="Arial"/>
          <w:color w:val="767171" w:themeColor="background2" w:themeShade="80"/>
          <w:sz w:val="26"/>
          <w:szCs w:val="27"/>
        </w:rPr>
        <w:t xml:space="preserve">conforme a lo dispuesto en los artículos </w:t>
      </w:r>
      <w:r w:rsidRPr="008F4038">
        <w:rPr>
          <w:rFonts w:ascii="Calibri" w:hAnsi="Calibri"/>
          <w:color w:val="767171" w:themeColor="background2" w:themeShade="80"/>
          <w:sz w:val="26"/>
          <w:szCs w:val="27"/>
        </w:rPr>
        <w:t xml:space="preserve">78, 117, 121, 123 y 131 del Código de Procedimiento y Justicia Administrativa para el Estado y los Municipios de Guanajuato; toda vez que se trata de </w:t>
      </w:r>
      <w:r>
        <w:rPr>
          <w:rFonts w:ascii="Calibri" w:hAnsi="Calibri"/>
          <w:color w:val="767171" w:themeColor="background2" w:themeShade="80"/>
          <w:sz w:val="26"/>
          <w:szCs w:val="27"/>
        </w:rPr>
        <w:t xml:space="preserve">un </w:t>
      </w:r>
      <w:r w:rsidRPr="008F4038">
        <w:rPr>
          <w:rFonts w:ascii="Calibri" w:hAnsi="Calibri"/>
          <w:color w:val="767171" w:themeColor="background2" w:themeShade="80"/>
          <w:sz w:val="26"/>
          <w:szCs w:val="27"/>
        </w:rPr>
        <w:t>documento público</w:t>
      </w:r>
      <w:r>
        <w:rPr>
          <w:rFonts w:ascii="Calibri" w:hAnsi="Calibri"/>
          <w:color w:val="767171" w:themeColor="background2" w:themeShade="80"/>
          <w:sz w:val="26"/>
          <w:szCs w:val="27"/>
        </w:rPr>
        <w:t xml:space="preserve"> emitido</w:t>
      </w:r>
      <w:r w:rsidRPr="008F4038">
        <w:rPr>
          <w:rFonts w:ascii="Calibri" w:hAnsi="Calibri"/>
          <w:color w:val="767171" w:themeColor="background2" w:themeShade="80"/>
          <w:sz w:val="26"/>
          <w:szCs w:val="27"/>
        </w:rPr>
        <w:t xml:space="preserve"> por </w:t>
      </w:r>
      <w:r>
        <w:rPr>
          <w:rFonts w:ascii="Calibri" w:hAnsi="Calibri"/>
          <w:color w:val="767171" w:themeColor="background2" w:themeShade="80"/>
          <w:sz w:val="26"/>
          <w:szCs w:val="27"/>
        </w:rPr>
        <w:t>e</w:t>
      </w:r>
      <w:r w:rsidRPr="008F4038">
        <w:rPr>
          <w:rFonts w:ascii="Calibri" w:hAnsi="Calibri"/>
          <w:color w:val="767171" w:themeColor="background2" w:themeShade="80"/>
          <w:sz w:val="26"/>
          <w:szCs w:val="27"/>
        </w:rPr>
        <w:t xml:space="preserve">l Director de </w:t>
      </w:r>
      <w:r>
        <w:rPr>
          <w:rFonts w:ascii="Calibri" w:hAnsi="Calibri"/>
          <w:color w:val="767171" w:themeColor="background2" w:themeShade="80"/>
          <w:sz w:val="26"/>
          <w:szCs w:val="27"/>
        </w:rPr>
        <w:t xml:space="preserve">Ejecución </w:t>
      </w:r>
      <w:r w:rsidRPr="00516516">
        <w:rPr>
          <w:rFonts w:ascii="Calibri" w:hAnsi="Calibri"/>
          <w:color w:val="767171" w:themeColor="background2" w:themeShade="80"/>
          <w:sz w:val="26"/>
          <w:szCs w:val="27"/>
        </w:rPr>
        <w:t xml:space="preserve">en el ejercicio de sus </w:t>
      </w:r>
      <w:r w:rsidRPr="00516516">
        <w:rPr>
          <w:rFonts w:ascii="Calibri" w:hAnsi="Calibri"/>
          <w:color w:val="767171" w:themeColor="background2" w:themeShade="80"/>
          <w:sz w:val="26"/>
          <w:szCs w:val="27"/>
        </w:rPr>
        <w:lastRenderedPageBreak/>
        <w:t>funciones, aunada la circunstancia de que dicho Director, al contestar la demanda, de alguna manera, reconoc</w:t>
      </w:r>
      <w:r>
        <w:rPr>
          <w:rFonts w:ascii="Calibri" w:hAnsi="Calibri"/>
          <w:color w:val="767171" w:themeColor="background2" w:themeShade="80"/>
          <w:sz w:val="26"/>
          <w:szCs w:val="27"/>
        </w:rPr>
        <w:t>ió</w:t>
      </w:r>
      <w:r w:rsidRPr="00516516">
        <w:rPr>
          <w:rFonts w:ascii="Calibri" w:hAnsi="Calibri"/>
          <w:color w:val="767171" w:themeColor="background2" w:themeShade="80"/>
          <w:sz w:val="26"/>
          <w:szCs w:val="27"/>
        </w:rPr>
        <w:t xml:space="preserve"> la emisión del mismo</w:t>
      </w:r>
      <w:r w:rsidRPr="00516516">
        <w:rPr>
          <w:rFonts w:ascii="Calibri" w:hAnsi="Calibri"/>
          <w:color w:val="767171" w:themeColor="background2" w:themeShade="80"/>
          <w:sz w:val="26"/>
          <w:szCs w:val="26"/>
        </w:rPr>
        <w:t>. . . . . . . . . . .</w:t>
      </w:r>
      <w:r w:rsidRPr="00516516">
        <w:rPr>
          <w:rFonts w:ascii="Calibri" w:hAnsi="Calibri"/>
          <w:color w:val="767171" w:themeColor="background2" w:themeShade="80"/>
          <w:sz w:val="26"/>
          <w:szCs w:val="27"/>
        </w:rPr>
        <w:t xml:space="preserve"> . . </w:t>
      </w:r>
      <w:r w:rsidRPr="00516516">
        <w:rPr>
          <w:rFonts w:ascii="Calibri" w:hAnsi="Calibri"/>
          <w:b/>
          <w:bCs/>
          <w:i/>
          <w:iCs/>
          <w:color w:val="767171" w:themeColor="background2" w:themeShade="80"/>
          <w:sz w:val="26"/>
          <w:szCs w:val="27"/>
        </w:rPr>
        <w:t>. . . .</w:t>
      </w:r>
      <w:r>
        <w:rPr>
          <w:rFonts w:ascii="Calibri" w:hAnsi="Calibri"/>
          <w:b/>
          <w:bCs/>
          <w:i/>
          <w:iCs/>
          <w:color w:val="767171" w:themeColor="background2" w:themeShade="80"/>
          <w:sz w:val="26"/>
          <w:szCs w:val="27"/>
        </w:rPr>
        <w:t xml:space="preserve"> . . . . . . . . . . . . . . . . . .</w:t>
      </w:r>
      <w:r w:rsidRPr="00516516">
        <w:rPr>
          <w:rFonts w:ascii="Calibri" w:hAnsi="Calibri"/>
          <w:b/>
          <w:bCs/>
          <w:i/>
          <w:iCs/>
          <w:color w:val="767171" w:themeColor="background2" w:themeShade="80"/>
          <w:sz w:val="26"/>
          <w:szCs w:val="27"/>
        </w:rPr>
        <w:t xml:space="preserve"> </w:t>
      </w:r>
    </w:p>
    <w:p w:rsidR="00996ADA" w:rsidRPr="008F4038" w:rsidRDefault="00996ADA" w:rsidP="00996ADA">
      <w:pPr>
        <w:ind w:firstLine="708"/>
        <w:jc w:val="both"/>
        <w:rPr>
          <w:rFonts w:ascii="Calibri" w:hAnsi="Calibri"/>
          <w:color w:val="767171" w:themeColor="background2" w:themeShade="80"/>
          <w:sz w:val="26"/>
          <w:szCs w:val="27"/>
        </w:rPr>
      </w:pPr>
      <w:r w:rsidRPr="008F4038">
        <w:rPr>
          <w:rFonts w:ascii="Calibri" w:hAnsi="Calibri"/>
          <w:color w:val="767171" w:themeColor="background2" w:themeShade="80"/>
          <w:sz w:val="26"/>
          <w:szCs w:val="26"/>
        </w:rPr>
        <w:t xml:space="preserve"> </w:t>
      </w:r>
    </w:p>
    <w:p w:rsidR="00996ADA" w:rsidRPr="00516516" w:rsidRDefault="00996ADA" w:rsidP="00996ADA">
      <w:pPr>
        <w:ind w:firstLine="708"/>
        <w:jc w:val="both"/>
        <w:rPr>
          <w:rFonts w:ascii="Calibri" w:hAnsi="Calibri"/>
          <w:bCs/>
          <w:iCs/>
          <w:color w:val="767171" w:themeColor="background2" w:themeShade="80"/>
          <w:sz w:val="26"/>
          <w:szCs w:val="27"/>
        </w:rPr>
      </w:pPr>
      <w:proofErr w:type="gramStart"/>
      <w:r w:rsidRPr="00516516">
        <w:rPr>
          <w:rFonts w:ascii="Calibri" w:hAnsi="Calibri"/>
          <w:b/>
          <w:bCs/>
          <w:i/>
          <w:iCs/>
          <w:color w:val="767171" w:themeColor="background2" w:themeShade="80"/>
          <w:sz w:val="26"/>
          <w:szCs w:val="27"/>
        </w:rPr>
        <w:t>CUARTO.-</w:t>
      </w:r>
      <w:proofErr w:type="gramEnd"/>
      <w:r w:rsidRPr="00516516">
        <w:rPr>
          <w:rFonts w:ascii="Calibri" w:hAnsi="Calibri"/>
          <w:b/>
          <w:bCs/>
          <w:i/>
          <w:iCs/>
          <w:color w:val="767171" w:themeColor="background2" w:themeShade="80"/>
          <w:sz w:val="26"/>
          <w:szCs w:val="27"/>
        </w:rPr>
        <w:t xml:space="preserve"> </w:t>
      </w:r>
      <w:r w:rsidRPr="00516516">
        <w:rPr>
          <w:rFonts w:ascii="Calibri" w:hAnsi="Calibri"/>
          <w:bCs/>
          <w:iCs/>
          <w:color w:val="767171" w:themeColor="background2" w:themeShade="80"/>
          <w:sz w:val="26"/>
          <w:szCs w:val="27"/>
        </w:rPr>
        <w:t xml:space="preserve">Por ser un requisito de </w:t>
      </w:r>
      <w:proofErr w:type="spellStart"/>
      <w:r w:rsidRPr="00516516">
        <w:rPr>
          <w:rFonts w:ascii="Calibri" w:hAnsi="Calibri"/>
          <w:bCs/>
          <w:iCs/>
          <w:color w:val="767171" w:themeColor="background2" w:themeShade="80"/>
          <w:sz w:val="26"/>
          <w:szCs w:val="27"/>
        </w:rPr>
        <w:t>procedibilidad</w:t>
      </w:r>
      <w:proofErr w:type="spellEnd"/>
      <w:r w:rsidRPr="00516516">
        <w:rPr>
          <w:rFonts w:ascii="Calibri" w:hAnsi="Calibri"/>
          <w:bCs/>
          <w:iCs/>
          <w:color w:val="767171" w:themeColor="background2" w:themeShade="80"/>
          <w:sz w:val="26"/>
          <w:szCs w:val="27"/>
        </w:rPr>
        <w:t xml:space="preserve"> del proceso</w:t>
      </w:r>
      <w:r w:rsidRPr="00516516">
        <w:rPr>
          <w:rFonts w:ascii="Arial" w:hAnsi="Arial" w:cs="Arial"/>
          <w:color w:val="767171" w:themeColor="background2" w:themeShade="80"/>
          <w:shd w:val="clear" w:color="auto" w:fill="FFFFFF"/>
        </w:rPr>
        <w:t xml:space="preserve"> y cuestión </w:t>
      </w:r>
      <w:r w:rsidRPr="00516516">
        <w:rPr>
          <w:rFonts w:ascii="Calibri" w:hAnsi="Calibri" w:cs="Calibri"/>
          <w:color w:val="767171" w:themeColor="background2" w:themeShade="80"/>
          <w:sz w:val="26"/>
          <w:szCs w:val="26"/>
        </w:rPr>
        <w:t xml:space="preserve">de </w:t>
      </w:r>
      <w:r w:rsidRPr="00516516">
        <w:rPr>
          <w:rFonts w:ascii="Calibri" w:hAnsi="Calibri" w:cs="Calibri"/>
          <w:b/>
          <w:color w:val="767171" w:themeColor="background2" w:themeShade="80"/>
          <w:sz w:val="26"/>
          <w:szCs w:val="26"/>
        </w:rPr>
        <w:t>Orden Público</w:t>
      </w:r>
      <w:r w:rsidRPr="00516516">
        <w:rPr>
          <w:rFonts w:ascii="Calibri" w:hAnsi="Calibri" w:cs="Calibri"/>
          <w:color w:val="767171" w:themeColor="background2" w:themeShade="80"/>
          <w:sz w:val="26"/>
          <w:szCs w:val="26"/>
        </w:rPr>
        <w:t xml:space="preserve"> y, por ende de examen de oficio, este Juzgador procede a analizar la personalidad con la que concurre el ciudadano </w:t>
      </w:r>
      <w:r>
        <w:rPr>
          <w:rFonts w:ascii="Calibri" w:hAnsi="Calibri" w:cs="Calibri"/>
          <w:color w:val="767171" w:themeColor="background2" w:themeShade="80"/>
          <w:sz w:val="26"/>
          <w:szCs w:val="26"/>
        </w:rPr>
        <w:t>***</w:t>
      </w:r>
      <w:r w:rsidRPr="00516516">
        <w:rPr>
          <w:rFonts w:ascii="Calibri" w:hAnsi="Calibri" w:cs="Calibri"/>
          <w:color w:val="767171" w:themeColor="background2" w:themeShade="80"/>
          <w:sz w:val="26"/>
          <w:szCs w:val="26"/>
        </w:rPr>
        <w:t>, en la presente causa administrativa. . . . . . . . . . . . . . . . . . . . . . . . . . . . . . . . . . . . . . . . . . . .</w:t>
      </w:r>
    </w:p>
    <w:p w:rsidR="00996ADA" w:rsidRDefault="00996ADA" w:rsidP="00996ADA">
      <w:pPr>
        <w:ind w:firstLine="708"/>
        <w:jc w:val="both"/>
        <w:rPr>
          <w:rFonts w:ascii="Calibri" w:hAnsi="Calibri"/>
          <w:bCs/>
          <w:iCs/>
          <w:color w:val="FF0000"/>
          <w:sz w:val="26"/>
          <w:szCs w:val="27"/>
        </w:rPr>
      </w:pPr>
    </w:p>
    <w:p w:rsidR="00996ADA" w:rsidRPr="008F4038" w:rsidRDefault="00996ADA" w:rsidP="00996ADA">
      <w:pPr>
        <w:ind w:firstLine="708"/>
        <w:jc w:val="both"/>
        <w:rPr>
          <w:rFonts w:ascii="Calibri" w:hAnsi="Calibri"/>
          <w:color w:val="767171" w:themeColor="background2" w:themeShade="80"/>
          <w:sz w:val="26"/>
        </w:rPr>
      </w:pPr>
      <w:r>
        <w:rPr>
          <w:rFonts w:ascii="Calibri" w:hAnsi="Calibri"/>
          <w:color w:val="767171" w:themeColor="background2" w:themeShade="80"/>
          <w:sz w:val="26"/>
        </w:rPr>
        <w:t>E</w:t>
      </w:r>
      <w:r w:rsidRPr="008F4038">
        <w:rPr>
          <w:rFonts w:ascii="Calibri" w:hAnsi="Calibri"/>
          <w:color w:val="767171" w:themeColor="background2" w:themeShade="80"/>
          <w:sz w:val="26"/>
        </w:rPr>
        <w:t>l ciudadano</w:t>
      </w:r>
      <w:r>
        <w:rPr>
          <w:rFonts w:ascii="Calibri" w:hAnsi="Calibri"/>
          <w:color w:val="767171" w:themeColor="background2" w:themeShade="80"/>
          <w:sz w:val="26"/>
        </w:rPr>
        <w:t xml:space="preserve"> ***</w:t>
      </w:r>
      <w:r w:rsidRPr="008F4038">
        <w:rPr>
          <w:rFonts w:ascii="Calibri" w:hAnsi="Calibri"/>
          <w:color w:val="767171" w:themeColor="background2" w:themeShade="80"/>
          <w:sz w:val="26"/>
        </w:rPr>
        <w:t xml:space="preserve"> </w:t>
      </w:r>
      <w:r>
        <w:rPr>
          <w:rFonts w:ascii="Calibri" w:hAnsi="Calibri"/>
          <w:color w:val="767171" w:themeColor="background2" w:themeShade="80"/>
          <w:sz w:val="26"/>
        </w:rPr>
        <w:t xml:space="preserve">acredita la personalidad con la que promueve el presente proceso administrativo, </w:t>
      </w:r>
      <w:r w:rsidRPr="00516516">
        <w:rPr>
          <w:rFonts w:ascii="Calibri" w:hAnsi="Calibri"/>
          <w:color w:val="767171" w:themeColor="background2" w:themeShade="80"/>
          <w:sz w:val="26"/>
        </w:rPr>
        <w:t xml:space="preserve">con la exhibición de </w:t>
      </w:r>
      <w:r w:rsidRPr="008F4038">
        <w:rPr>
          <w:rFonts w:ascii="Calibri" w:hAnsi="Calibri"/>
          <w:color w:val="767171" w:themeColor="background2" w:themeShade="80"/>
          <w:sz w:val="26"/>
        </w:rPr>
        <w:t xml:space="preserve">la Escritura Pública número </w:t>
      </w:r>
      <w:r>
        <w:rPr>
          <w:rFonts w:ascii="Calibri" w:hAnsi="Calibri"/>
          <w:color w:val="767171" w:themeColor="background2" w:themeShade="80"/>
          <w:sz w:val="26"/>
        </w:rPr>
        <w:t>17</w:t>
      </w:r>
      <w:r w:rsidRPr="008F4038">
        <w:rPr>
          <w:rFonts w:ascii="Calibri" w:hAnsi="Calibri"/>
          <w:color w:val="767171" w:themeColor="background2" w:themeShade="80"/>
          <w:sz w:val="26"/>
        </w:rPr>
        <w:t>,</w:t>
      </w:r>
      <w:r>
        <w:rPr>
          <w:rFonts w:ascii="Calibri" w:hAnsi="Calibri"/>
          <w:color w:val="767171" w:themeColor="background2" w:themeShade="80"/>
          <w:sz w:val="26"/>
        </w:rPr>
        <w:t>770</w:t>
      </w:r>
      <w:r w:rsidRPr="008F4038">
        <w:rPr>
          <w:rFonts w:ascii="Calibri" w:hAnsi="Calibri"/>
          <w:color w:val="767171" w:themeColor="background2" w:themeShade="80"/>
          <w:sz w:val="26"/>
        </w:rPr>
        <w:t xml:space="preserve"> </w:t>
      </w:r>
      <w:r>
        <w:rPr>
          <w:rFonts w:ascii="Calibri" w:hAnsi="Calibri"/>
          <w:color w:val="767171" w:themeColor="background2" w:themeShade="80"/>
          <w:sz w:val="26"/>
        </w:rPr>
        <w:t xml:space="preserve">diecisiete </w:t>
      </w:r>
      <w:r w:rsidRPr="008F4038">
        <w:rPr>
          <w:rFonts w:ascii="Calibri" w:hAnsi="Calibri"/>
          <w:color w:val="767171" w:themeColor="background2" w:themeShade="80"/>
          <w:sz w:val="26"/>
        </w:rPr>
        <w:t xml:space="preserve">mil </w:t>
      </w:r>
      <w:r>
        <w:rPr>
          <w:rFonts w:ascii="Calibri" w:hAnsi="Calibri"/>
          <w:color w:val="767171" w:themeColor="background2" w:themeShade="80"/>
          <w:sz w:val="26"/>
        </w:rPr>
        <w:t>sete</w:t>
      </w:r>
      <w:r w:rsidRPr="008F4038">
        <w:rPr>
          <w:rFonts w:ascii="Calibri" w:hAnsi="Calibri"/>
          <w:color w:val="767171" w:themeColor="background2" w:themeShade="80"/>
          <w:sz w:val="26"/>
        </w:rPr>
        <w:t xml:space="preserve">cientos </w:t>
      </w:r>
      <w:r>
        <w:rPr>
          <w:rFonts w:ascii="Calibri" w:hAnsi="Calibri"/>
          <w:color w:val="767171" w:themeColor="background2" w:themeShade="80"/>
          <w:sz w:val="26"/>
        </w:rPr>
        <w:t>sete</w:t>
      </w:r>
      <w:r w:rsidRPr="008F4038">
        <w:rPr>
          <w:rFonts w:ascii="Calibri" w:hAnsi="Calibri"/>
          <w:color w:val="767171" w:themeColor="background2" w:themeShade="80"/>
          <w:sz w:val="26"/>
        </w:rPr>
        <w:t xml:space="preserve">nta; de fecha </w:t>
      </w:r>
      <w:r>
        <w:rPr>
          <w:rFonts w:ascii="Calibri" w:hAnsi="Calibri"/>
          <w:color w:val="767171" w:themeColor="background2" w:themeShade="80"/>
          <w:sz w:val="26"/>
        </w:rPr>
        <w:t>10</w:t>
      </w:r>
      <w:r w:rsidRPr="008F4038">
        <w:rPr>
          <w:rFonts w:ascii="Calibri" w:hAnsi="Calibri"/>
          <w:color w:val="767171" w:themeColor="background2" w:themeShade="80"/>
          <w:sz w:val="26"/>
        </w:rPr>
        <w:t xml:space="preserve"> </w:t>
      </w:r>
      <w:r>
        <w:rPr>
          <w:rFonts w:ascii="Calibri" w:hAnsi="Calibri"/>
          <w:color w:val="767171" w:themeColor="background2" w:themeShade="80"/>
          <w:sz w:val="26"/>
        </w:rPr>
        <w:t xml:space="preserve">diez </w:t>
      </w:r>
      <w:r w:rsidRPr="008F4038">
        <w:rPr>
          <w:rFonts w:ascii="Calibri" w:hAnsi="Calibri"/>
          <w:color w:val="767171" w:themeColor="background2" w:themeShade="80"/>
          <w:sz w:val="26"/>
        </w:rPr>
        <w:t>de o</w:t>
      </w:r>
      <w:r>
        <w:rPr>
          <w:rFonts w:ascii="Calibri" w:hAnsi="Calibri"/>
          <w:color w:val="767171" w:themeColor="background2" w:themeShade="80"/>
          <w:sz w:val="26"/>
        </w:rPr>
        <w:t xml:space="preserve">ctubre </w:t>
      </w:r>
      <w:r w:rsidRPr="008F4038">
        <w:rPr>
          <w:rFonts w:ascii="Calibri" w:hAnsi="Calibri"/>
          <w:color w:val="767171" w:themeColor="background2" w:themeShade="80"/>
          <w:sz w:val="26"/>
        </w:rPr>
        <w:t>del año 201</w:t>
      </w:r>
      <w:r>
        <w:rPr>
          <w:rFonts w:ascii="Calibri" w:hAnsi="Calibri"/>
          <w:color w:val="767171" w:themeColor="background2" w:themeShade="80"/>
          <w:sz w:val="26"/>
        </w:rPr>
        <w:t>6</w:t>
      </w:r>
      <w:r w:rsidRPr="008F4038">
        <w:rPr>
          <w:rFonts w:ascii="Calibri" w:hAnsi="Calibri"/>
          <w:color w:val="767171" w:themeColor="background2" w:themeShade="80"/>
          <w:sz w:val="26"/>
        </w:rPr>
        <w:t xml:space="preserve"> dos mil </w:t>
      </w:r>
      <w:r>
        <w:rPr>
          <w:rFonts w:ascii="Calibri" w:hAnsi="Calibri"/>
          <w:color w:val="767171" w:themeColor="background2" w:themeShade="80"/>
          <w:sz w:val="26"/>
        </w:rPr>
        <w:t>d</w:t>
      </w:r>
      <w:r w:rsidRPr="008F4038">
        <w:rPr>
          <w:rFonts w:ascii="Calibri" w:hAnsi="Calibri"/>
          <w:color w:val="767171" w:themeColor="background2" w:themeShade="80"/>
          <w:sz w:val="26"/>
        </w:rPr>
        <w:t>i</w:t>
      </w:r>
      <w:r>
        <w:rPr>
          <w:rFonts w:ascii="Calibri" w:hAnsi="Calibri"/>
          <w:color w:val="767171" w:themeColor="background2" w:themeShade="80"/>
          <w:sz w:val="26"/>
        </w:rPr>
        <w:t>eciséis</w:t>
      </w:r>
      <w:r w:rsidRPr="008F4038">
        <w:rPr>
          <w:rFonts w:ascii="Calibri" w:hAnsi="Calibri"/>
          <w:color w:val="767171" w:themeColor="background2" w:themeShade="80"/>
          <w:sz w:val="26"/>
        </w:rPr>
        <w:t>; tirada ante la fe del Licenciado</w:t>
      </w:r>
      <w:r>
        <w:rPr>
          <w:rFonts w:ascii="Calibri" w:hAnsi="Calibri"/>
          <w:color w:val="767171" w:themeColor="background2" w:themeShade="80"/>
          <w:sz w:val="26"/>
        </w:rPr>
        <w:t xml:space="preserve"> ***</w:t>
      </w:r>
      <w:r w:rsidRPr="008F4038">
        <w:rPr>
          <w:rFonts w:ascii="Calibri" w:hAnsi="Calibri"/>
          <w:color w:val="767171" w:themeColor="background2" w:themeShade="80"/>
          <w:sz w:val="26"/>
        </w:rPr>
        <w:t xml:space="preserve">, titular de la Notaría Pública número </w:t>
      </w:r>
      <w:r>
        <w:rPr>
          <w:rFonts w:ascii="Calibri" w:hAnsi="Calibri"/>
          <w:color w:val="767171" w:themeColor="background2" w:themeShade="80"/>
          <w:sz w:val="26"/>
        </w:rPr>
        <w:t>6</w:t>
      </w:r>
      <w:r w:rsidRPr="008F4038">
        <w:rPr>
          <w:rFonts w:ascii="Calibri" w:hAnsi="Calibri"/>
          <w:color w:val="767171" w:themeColor="background2" w:themeShade="80"/>
          <w:sz w:val="26"/>
        </w:rPr>
        <w:t xml:space="preserve">4 </w:t>
      </w:r>
      <w:r>
        <w:rPr>
          <w:rFonts w:ascii="Calibri" w:hAnsi="Calibri"/>
          <w:color w:val="767171" w:themeColor="background2" w:themeShade="80"/>
          <w:sz w:val="26"/>
        </w:rPr>
        <w:t xml:space="preserve">sesenta y </w:t>
      </w:r>
      <w:r w:rsidRPr="008F4038">
        <w:rPr>
          <w:rFonts w:ascii="Calibri" w:hAnsi="Calibri"/>
          <w:color w:val="767171" w:themeColor="background2" w:themeShade="80"/>
          <w:sz w:val="26"/>
        </w:rPr>
        <w:t>cuat</w:t>
      </w:r>
      <w:r w:rsidRPr="00516516">
        <w:rPr>
          <w:rFonts w:ascii="Calibri" w:hAnsi="Calibri"/>
          <w:color w:val="767171" w:themeColor="background2" w:themeShade="80"/>
          <w:sz w:val="26"/>
        </w:rPr>
        <w:t>ro en legal ejercicio en el Partido Judicial de León, Guanajuato</w:t>
      </w:r>
      <w:r w:rsidRPr="008F4038">
        <w:rPr>
          <w:rFonts w:ascii="Calibri" w:hAnsi="Calibri"/>
          <w:color w:val="767171" w:themeColor="background2" w:themeShade="80"/>
          <w:sz w:val="26"/>
        </w:rPr>
        <w:t>; en la cual se hizo constar que l</w:t>
      </w:r>
      <w:r>
        <w:rPr>
          <w:rFonts w:ascii="Calibri" w:hAnsi="Calibri"/>
          <w:color w:val="767171" w:themeColor="background2" w:themeShade="80"/>
          <w:sz w:val="26"/>
        </w:rPr>
        <w:t>a</w:t>
      </w:r>
      <w:r w:rsidRPr="008F4038">
        <w:rPr>
          <w:rFonts w:ascii="Calibri" w:hAnsi="Calibri"/>
          <w:color w:val="767171" w:themeColor="background2" w:themeShade="80"/>
          <w:sz w:val="26"/>
        </w:rPr>
        <w:t xml:space="preserve"> ciudadan</w:t>
      </w:r>
      <w:r>
        <w:rPr>
          <w:rFonts w:ascii="Calibri" w:hAnsi="Calibri"/>
          <w:color w:val="767171" w:themeColor="background2" w:themeShade="80"/>
          <w:sz w:val="26"/>
        </w:rPr>
        <w:t>a</w:t>
      </w:r>
      <w:r w:rsidRPr="008F4038">
        <w:rPr>
          <w:rFonts w:ascii="Calibri" w:hAnsi="Calibri"/>
          <w:color w:val="767171" w:themeColor="background2" w:themeShade="80"/>
          <w:sz w:val="26"/>
        </w:rPr>
        <w:t xml:space="preserve"> </w:t>
      </w:r>
      <w:r>
        <w:rPr>
          <w:rFonts w:ascii="Calibri" w:hAnsi="Calibri"/>
          <w:color w:val="767171" w:themeColor="background2" w:themeShade="80"/>
          <w:sz w:val="26"/>
        </w:rPr>
        <w:t>***</w:t>
      </w:r>
      <w:r w:rsidRPr="008F4038">
        <w:rPr>
          <w:rFonts w:ascii="Calibri" w:hAnsi="Calibri"/>
          <w:color w:val="767171" w:themeColor="background2" w:themeShade="80"/>
          <w:sz w:val="26"/>
        </w:rPr>
        <w:t xml:space="preserve">, en su carácter de </w:t>
      </w:r>
      <w:r>
        <w:rPr>
          <w:rFonts w:ascii="Calibri" w:hAnsi="Calibri"/>
          <w:color w:val="767171" w:themeColor="background2" w:themeShade="80"/>
          <w:sz w:val="26"/>
        </w:rPr>
        <w:t xml:space="preserve">liquidadora y </w:t>
      </w:r>
      <w:r w:rsidRPr="008F4038">
        <w:rPr>
          <w:rFonts w:ascii="Calibri" w:hAnsi="Calibri"/>
          <w:color w:val="767171" w:themeColor="background2" w:themeShade="80"/>
          <w:sz w:val="26"/>
        </w:rPr>
        <w:t>Apoderad</w:t>
      </w:r>
      <w:r>
        <w:rPr>
          <w:rFonts w:ascii="Calibri" w:hAnsi="Calibri"/>
          <w:color w:val="767171" w:themeColor="background2" w:themeShade="80"/>
          <w:sz w:val="26"/>
        </w:rPr>
        <w:t>a</w:t>
      </w:r>
      <w:r w:rsidRPr="008F4038">
        <w:rPr>
          <w:rFonts w:ascii="Calibri" w:hAnsi="Calibri"/>
          <w:color w:val="767171" w:themeColor="background2" w:themeShade="80"/>
          <w:sz w:val="26"/>
        </w:rPr>
        <w:t xml:space="preserve"> </w:t>
      </w:r>
      <w:r>
        <w:rPr>
          <w:rFonts w:ascii="Calibri" w:hAnsi="Calibri"/>
          <w:color w:val="767171" w:themeColor="background2" w:themeShade="80"/>
          <w:sz w:val="26"/>
        </w:rPr>
        <w:t xml:space="preserve">General </w:t>
      </w:r>
      <w:r w:rsidRPr="008F4038">
        <w:rPr>
          <w:rFonts w:ascii="Calibri" w:hAnsi="Calibri"/>
          <w:color w:val="767171" w:themeColor="background2" w:themeShade="80"/>
          <w:sz w:val="26"/>
        </w:rPr>
        <w:t xml:space="preserve">de la sociedad mercantil denominada </w:t>
      </w:r>
      <w:r>
        <w:rPr>
          <w:rFonts w:ascii="Calibri" w:hAnsi="Calibri"/>
          <w:i/>
          <w:iCs/>
          <w:color w:val="767171" w:themeColor="background2" w:themeShade="80"/>
          <w:sz w:val="26"/>
        </w:rPr>
        <w:t>***</w:t>
      </w:r>
      <w:r>
        <w:rPr>
          <w:rFonts w:ascii="Calibri" w:hAnsi="Calibri"/>
          <w:color w:val="767171" w:themeColor="background2" w:themeShade="80"/>
          <w:sz w:val="26"/>
        </w:rPr>
        <w:t>; otorgó</w:t>
      </w:r>
      <w:r w:rsidRPr="008F4038">
        <w:rPr>
          <w:rFonts w:ascii="Calibri" w:hAnsi="Calibri"/>
          <w:color w:val="767171" w:themeColor="background2" w:themeShade="80"/>
          <w:sz w:val="26"/>
        </w:rPr>
        <w:t xml:space="preserve"> un Poder General para pleitos y cobranzas, a favor de</w:t>
      </w:r>
      <w:r>
        <w:rPr>
          <w:rFonts w:ascii="Calibri" w:hAnsi="Calibri"/>
          <w:color w:val="767171" w:themeColor="background2" w:themeShade="80"/>
          <w:sz w:val="26"/>
        </w:rPr>
        <w:t>,</w:t>
      </w:r>
      <w:r w:rsidRPr="008F4038">
        <w:rPr>
          <w:rFonts w:ascii="Calibri" w:hAnsi="Calibri"/>
          <w:color w:val="767171" w:themeColor="background2" w:themeShade="80"/>
          <w:sz w:val="26"/>
        </w:rPr>
        <w:t xml:space="preserve"> entre otras personas, al ciudadano </w:t>
      </w:r>
      <w:r>
        <w:rPr>
          <w:rFonts w:ascii="Calibri" w:hAnsi="Calibri"/>
          <w:color w:val="767171" w:themeColor="background2" w:themeShade="80"/>
          <w:sz w:val="26"/>
        </w:rPr>
        <w:t>***</w:t>
      </w:r>
      <w:r w:rsidRPr="008F4038">
        <w:rPr>
          <w:rFonts w:ascii="Calibri" w:hAnsi="Calibri"/>
          <w:color w:val="767171" w:themeColor="background2" w:themeShade="80"/>
          <w:sz w:val="26"/>
        </w:rPr>
        <w:t xml:space="preserve">, con todas las facultades, generales y especiales que requieran poder y cláusula especial, conforme a la ley sin limitación </w:t>
      </w:r>
      <w:r>
        <w:rPr>
          <w:rFonts w:ascii="Calibri" w:hAnsi="Calibri"/>
          <w:color w:val="767171" w:themeColor="background2" w:themeShade="80"/>
          <w:sz w:val="26"/>
        </w:rPr>
        <w:t>alguna, según se aprecia en la C</w:t>
      </w:r>
      <w:r w:rsidRPr="008F4038">
        <w:rPr>
          <w:rFonts w:ascii="Calibri" w:hAnsi="Calibri"/>
          <w:color w:val="767171" w:themeColor="background2" w:themeShade="80"/>
          <w:sz w:val="26"/>
        </w:rPr>
        <w:t xml:space="preserve">láusula </w:t>
      </w:r>
      <w:r>
        <w:rPr>
          <w:rFonts w:ascii="Calibri" w:hAnsi="Calibri"/>
          <w:color w:val="767171" w:themeColor="background2" w:themeShade="80"/>
          <w:sz w:val="26"/>
        </w:rPr>
        <w:t xml:space="preserve">Primera, inciso A) </w:t>
      </w:r>
      <w:r w:rsidRPr="008F4038">
        <w:rPr>
          <w:rFonts w:ascii="Calibri" w:hAnsi="Calibri"/>
          <w:color w:val="767171" w:themeColor="background2" w:themeShade="80"/>
          <w:sz w:val="26"/>
        </w:rPr>
        <w:t xml:space="preserve">de la escritura antes mencionada. . . . . . . . . . . . . . . . . . . . . . . . . </w:t>
      </w:r>
      <w:r>
        <w:rPr>
          <w:rFonts w:ascii="Calibri" w:hAnsi="Calibri"/>
          <w:color w:val="767171" w:themeColor="background2" w:themeShade="80"/>
          <w:sz w:val="26"/>
        </w:rPr>
        <w:t>. . . . . . . . . . . . . . . . . . . . . . . . . . . . . . . . . .</w:t>
      </w:r>
    </w:p>
    <w:p w:rsidR="00996ADA" w:rsidRPr="008F4038" w:rsidRDefault="00996ADA" w:rsidP="00996ADA">
      <w:pPr>
        <w:jc w:val="both"/>
        <w:rPr>
          <w:rFonts w:ascii="Calibri" w:hAnsi="Calibri"/>
          <w:color w:val="767171" w:themeColor="background2" w:themeShade="80"/>
          <w:sz w:val="26"/>
        </w:rPr>
      </w:pPr>
    </w:p>
    <w:p w:rsidR="00996ADA" w:rsidRPr="00516516" w:rsidRDefault="00996ADA" w:rsidP="00996ADA">
      <w:pPr>
        <w:pStyle w:val="Normal0"/>
        <w:ind w:firstLine="708"/>
        <w:jc w:val="both"/>
        <w:rPr>
          <w:rFonts w:ascii="Calibri" w:hAnsi="Calibri"/>
          <w:color w:val="767171" w:themeColor="background2" w:themeShade="80"/>
          <w:sz w:val="26"/>
          <w:lang w:val="es-MX"/>
        </w:rPr>
      </w:pPr>
      <w:r>
        <w:rPr>
          <w:rFonts w:ascii="Calibri" w:hAnsi="Calibri"/>
          <w:color w:val="767171" w:themeColor="background2" w:themeShade="80"/>
          <w:sz w:val="26"/>
        </w:rPr>
        <w:t>Escritura que presentada en c</w:t>
      </w:r>
      <w:r w:rsidRPr="008F4038">
        <w:rPr>
          <w:rFonts w:ascii="Calibri" w:hAnsi="Calibri"/>
          <w:color w:val="767171" w:themeColor="background2" w:themeShade="80"/>
          <w:sz w:val="26"/>
        </w:rPr>
        <w:t>opia certificada</w:t>
      </w:r>
      <w:r>
        <w:rPr>
          <w:rFonts w:ascii="Calibri" w:hAnsi="Calibri"/>
          <w:color w:val="767171" w:themeColor="background2" w:themeShade="80"/>
          <w:sz w:val="26"/>
        </w:rPr>
        <w:t>,</w:t>
      </w:r>
      <w:r w:rsidRPr="008F4038">
        <w:rPr>
          <w:rFonts w:ascii="Calibri" w:hAnsi="Calibri"/>
          <w:color w:val="767171" w:themeColor="background2" w:themeShade="80"/>
          <w:sz w:val="26"/>
        </w:rPr>
        <w:t xml:space="preserve"> expedida por el propio Notario Público número </w:t>
      </w:r>
      <w:r>
        <w:rPr>
          <w:rFonts w:ascii="Calibri" w:hAnsi="Calibri"/>
          <w:color w:val="767171" w:themeColor="background2" w:themeShade="80"/>
          <w:sz w:val="26"/>
        </w:rPr>
        <w:t>6</w:t>
      </w:r>
      <w:r w:rsidRPr="008F4038">
        <w:rPr>
          <w:rFonts w:ascii="Calibri" w:hAnsi="Calibri"/>
          <w:color w:val="767171" w:themeColor="background2" w:themeShade="80"/>
          <w:sz w:val="26"/>
        </w:rPr>
        <w:t xml:space="preserve">4 </w:t>
      </w:r>
      <w:r>
        <w:rPr>
          <w:rFonts w:ascii="Calibri" w:hAnsi="Calibri"/>
          <w:color w:val="767171" w:themeColor="background2" w:themeShade="80"/>
          <w:sz w:val="26"/>
        </w:rPr>
        <w:t xml:space="preserve">sesenta y </w:t>
      </w:r>
      <w:r w:rsidRPr="008F4038">
        <w:rPr>
          <w:rFonts w:ascii="Calibri" w:hAnsi="Calibri"/>
          <w:color w:val="767171" w:themeColor="background2" w:themeShade="80"/>
          <w:sz w:val="26"/>
        </w:rPr>
        <w:t xml:space="preserve">cuatro, </w:t>
      </w:r>
      <w:r>
        <w:rPr>
          <w:rFonts w:ascii="Calibri" w:hAnsi="Calibri"/>
          <w:color w:val="767171" w:themeColor="background2" w:themeShade="80"/>
          <w:sz w:val="26"/>
        </w:rPr>
        <w:t>obra en el secreto de este juzgado</w:t>
      </w:r>
      <w:r w:rsidRPr="00516516">
        <w:rPr>
          <w:rFonts w:ascii="Calibri" w:hAnsi="Calibri"/>
          <w:color w:val="767171" w:themeColor="background2" w:themeShade="80"/>
          <w:sz w:val="26"/>
        </w:rPr>
        <w:t xml:space="preserve"> (palpable a fojas 20 veinte a 21 veintiuno); y que, conforme a lo dispuesto por el artículo 123 del Código de Procedimiento y Justicia Administrativa en vigor en el Estado, hace fe de la existencia del original, el cual constituye un </w:t>
      </w:r>
      <w:r w:rsidRPr="008F4038">
        <w:rPr>
          <w:rFonts w:ascii="Calibri" w:hAnsi="Calibri"/>
          <w:color w:val="767171" w:themeColor="background2" w:themeShade="80"/>
          <w:sz w:val="26"/>
        </w:rPr>
        <w:t xml:space="preserve">documento público conforme lo establece el artículo 78 del </w:t>
      </w:r>
      <w:r>
        <w:rPr>
          <w:rFonts w:ascii="Calibri" w:hAnsi="Calibri"/>
          <w:color w:val="767171" w:themeColor="background2" w:themeShade="80"/>
          <w:sz w:val="26"/>
        </w:rPr>
        <w:t xml:space="preserve">citado </w:t>
      </w:r>
      <w:r w:rsidRPr="008F4038">
        <w:rPr>
          <w:rFonts w:ascii="Calibri" w:hAnsi="Calibri"/>
          <w:color w:val="767171" w:themeColor="background2" w:themeShade="80"/>
          <w:sz w:val="26"/>
        </w:rPr>
        <w:t>Código, por lo que merece</w:t>
      </w:r>
      <w:r w:rsidRPr="008F4038">
        <w:rPr>
          <w:rFonts w:ascii="Calibri" w:hAnsi="Calibri"/>
          <w:color w:val="767171" w:themeColor="background2" w:themeShade="80"/>
          <w:sz w:val="26"/>
          <w:szCs w:val="26"/>
        </w:rPr>
        <w:t xml:space="preserve"> </w:t>
      </w:r>
      <w:r w:rsidRPr="008F4038">
        <w:rPr>
          <w:rFonts w:ascii="Calibri" w:hAnsi="Calibri"/>
          <w:color w:val="767171" w:themeColor="background2" w:themeShade="80"/>
          <w:sz w:val="26"/>
        </w:rPr>
        <w:t xml:space="preserve">pleno valor probatorio, de acuerdo a lo dispuesto en el artículo 121 del </w:t>
      </w:r>
      <w:r>
        <w:rPr>
          <w:rFonts w:ascii="Calibri" w:hAnsi="Calibri"/>
          <w:color w:val="767171" w:themeColor="background2" w:themeShade="80"/>
          <w:sz w:val="26"/>
        </w:rPr>
        <w:t>mismo</w:t>
      </w:r>
      <w:r w:rsidRPr="008F4038">
        <w:rPr>
          <w:rFonts w:ascii="Calibri" w:hAnsi="Calibri"/>
          <w:color w:val="767171" w:themeColor="background2" w:themeShade="80"/>
          <w:sz w:val="26"/>
        </w:rPr>
        <w:t xml:space="preserve"> Código</w:t>
      </w:r>
      <w:r w:rsidRPr="004F5D97">
        <w:rPr>
          <w:rFonts w:ascii="Calibri" w:hAnsi="Calibri" w:cs="Calibri"/>
          <w:color w:val="595959" w:themeColor="text1" w:themeTint="A6"/>
          <w:sz w:val="26"/>
          <w:szCs w:val="26"/>
        </w:rPr>
        <w:t xml:space="preserve">; </w:t>
      </w:r>
      <w:r w:rsidRPr="00516516">
        <w:rPr>
          <w:rFonts w:ascii="Calibri" w:hAnsi="Calibri"/>
          <w:color w:val="767171" w:themeColor="background2" w:themeShade="80"/>
          <w:sz w:val="26"/>
        </w:rPr>
        <w:t xml:space="preserve">aunado el hecho de que al no haber sido objetada en cuanto a su autenticidad, es suficiente para acreditar que el ciudadano </w:t>
      </w:r>
      <w:r>
        <w:rPr>
          <w:rFonts w:ascii="Calibri" w:hAnsi="Calibri"/>
          <w:color w:val="767171" w:themeColor="background2" w:themeShade="80"/>
          <w:sz w:val="26"/>
        </w:rPr>
        <w:t>***</w:t>
      </w:r>
      <w:r w:rsidRPr="00516516">
        <w:rPr>
          <w:rFonts w:ascii="Calibri" w:hAnsi="Calibri"/>
          <w:color w:val="767171" w:themeColor="background2" w:themeShade="80"/>
          <w:sz w:val="26"/>
        </w:rPr>
        <w:t xml:space="preserve"> tiene el carácter de Apoderado General para pleitos y cobranzas de la persona moral denominada </w:t>
      </w:r>
      <w:r>
        <w:rPr>
          <w:rFonts w:ascii="Calibri" w:hAnsi="Calibri"/>
          <w:i/>
          <w:color w:val="767171" w:themeColor="background2" w:themeShade="80"/>
          <w:sz w:val="26"/>
        </w:rPr>
        <w:t>***</w:t>
      </w:r>
      <w:r w:rsidRPr="00516516">
        <w:rPr>
          <w:rFonts w:ascii="Calibri" w:hAnsi="Calibri"/>
          <w:color w:val="767171" w:themeColor="background2" w:themeShade="80"/>
          <w:sz w:val="26"/>
        </w:rPr>
        <w:t>; y, por ende, está plenamente facultado para comparecer, promover e intervenir en el presente proceso, a nombre de dicha Sociedad Mercantil. . . . . . .</w:t>
      </w:r>
      <w:r>
        <w:rPr>
          <w:rFonts w:ascii="Calibri" w:hAnsi="Calibri"/>
          <w:color w:val="767171" w:themeColor="background2" w:themeShade="80"/>
          <w:sz w:val="26"/>
        </w:rPr>
        <w:t xml:space="preserve"> . . . . . . . . . . . . . . . . . . . . . . . . . . . . . . . . . . . . . . . . . . . . . .</w:t>
      </w:r>
    </w:p>
    <w:p w:rsidR="00996ADA" w:rsidRPr="008F4038" w:rsidRDefault="00996ADA" w:rsidP="00996ADA">
      <w:pPr>
        <w:jc w:val="both"/>
        <w:rPr>
          <w:rFonts w:ascii="Calibri" w:hAnsi="Calibri"/>
          <w:b/>
          <w:bCs/>
          <w:i/>
          <w:iCs/>
          <w:color w:val="767171" w:themeColor="background2" w:themeShade="80"/>
          <w:sz w:val="26"/>
          <w:szCs w:val="27"/>
        </w:rPr>
      </w:pPr>
    </w:p>
    <w:p w:rsidR="00996ADA" w:rsidRPr="008F4038" w:rsidRDefault="00996ADA" w:rsidP="00996ADA">
      <w:pPr>
        <w:ind w:firstLine="708"/>
        <w:jc w:val="both"/>
        <w:rPr>
          <w:rFonts w:ascii="Calibri" w:hAnsi="Calibri"/>
          <w:bCs/>
          <w:iCs/>
          <w:color w:val="767171" w:themeColor="background2" w:themeShade="80"/>
          <w:sz w:val="26"/>
          <w:szCs w:val="26"/>
        </w:rPr>
      </w:pPr>
      <w:proofErr w:type="gramStart"/>
      <w:r w:rsidRPr="008F4038">
        <w:rPr>
          <w:rFonts w:ascii="Calibri" w:hAnsi="Calibri"/>
          <w:b/>
          <w:bCs/>
          <w:i/>
          <w:iCs/>
          <w:color w:val="767171" w:themeColor="background2" w:themeShade="80"/>
          <w:sz w:val="26"/>
          <w:szCs w:val="27"/>
        </w:rPr>
        <w:t>QUINTO.-</w:t>
      </w:r>
      <w:proofErr w:type="gramEnd"/>
      <w:r w:rsidRPr="008F4038">
        <w:rPr>
          <w:rFonts w:ascii="Calibri" w:hAnsi="Calibri"/>
          <w:b/>
          <w:bCs/>
          <w:i/>
          <w:iCs/>
          <w:color w:val="767171" w:themeColor="background2" w:themeShade="80"/>
          <w:sz w:val="26"/>
          <w:szCs w:val="27"/>
        </w:rPr>
        <w:t xml:space="preserve"> </w:t>
      </w:r>
      <w:r w:rsidRPr="008F4038">
        <w:rPr>
          <w:rFonts w:ascii="Calibri" w:hAnsi="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996ADA" w:rsidRPr="008F4038" w:rsidRDefault="00996ADA" w:rsidP="00996ADA">
      <w:pPr>
        <w:ind w:firstLine="708"/>
        <w:jc w:val="both"/>
        <w:rPr>
          <w:rFonts w:ascii="Calibri" w:hAnsi="Calibri"/>
          <w:bCs/>
          <w:iCs/>
          <w:color w:val="767171" w:themeColor="background2" w:themeShade="80"/>
          <w:sz w:val="26"/>
          <w:szCs w:val="26"/>
        </w:rPr>
      </w:pPr>
    </w:p>
    <w:p w:rsidR="00996ADA" w:rsidRDefault="00996ADA" w:rsidP="00996ADA">
      <w:pPr>
        <w:ind w:firstLine="708"/>
        <w:jc w:val="both"/>
        <w:rPr>
          <w:rFonts w:ascii="Calibri" w:hAnsi="Calibri"/>
          <w:color w:val="767171" w:themeColor="background2" w:themeShade="80"/>
          <w:sz w:val="26"/>
        </w:rPr>
      </w:pPr>
      <w:r w:rsidRPr="008F4038">
        <w:rPr>
          <w:rFonts w:ascii="Calibri" w:hAnsi="Calibri"/>
          <w:color w:val="767171" w:themeColor="background2" w:themeShade="80"/>
          <w:sz w:val="26"/>
        </w:rPr>
        <w:lastRenderedPageBreak/>
        <w:t>En la especie, en la presente causa administrativa, la</w:t>
      </w:r>
      <w:r>
        <w:rPr>
          <w:rFonts w:ascii="Calibri" w:hAnsi="Calibri"/>
          <w:color w:val="767171" w:themeColor="background2" w:themeShade="80"/>
          <w:sz w:val="26"/>
        </w:rPr>
        <w:t>s</w:t>
      </w:r>
      <w:r w:rsidRPr="008F4038">
        <w:rPr>
          <w:rFonts w:ascii="Calibri" w:hAnsi="Calibri"/>
          <w:color w:val="767171" w:themeColor="background2" w:themeShade="80"/>
          <w:sz w:val="26"/>
        </w:rPr>
        <w:t xml:space="preserve"> autoridad</w:t>
      </w:r>
      <w:r>
        <w:rPr>
          <w:rFonts w:ascii="Calibri" w:hAnsi="Calibri"/>
          <w:color w:val="767171" w:themeColor="background2" w:themeShade="80"/>
          <w:sz w:val="26"/>
        </w:rPr>
        <w:t>es</w:t>
      </w:r>
      <w:r w:rsidRPr="008F4038">
        <w:rPr>
          <w:rFonts w:ascii="Calibri" w:hAnsi="Calibri"/>
          <w:color w:val="767171" w:themeColor="background2" w:themeShade="80"/>
          <w:sz w:val="26"/>
        </w:rPr>
        <w:t xml:space="preserve"> demandada</w:t>
      </w:r>
      <w:r>
        <w:rPr>
          <w:rFonts w:ascii="Calibri" w:hAnsi="Calibri"/>
          <w:color w:val="767171" w:themeColor="background2" w:themeShade="80"/>
          <w:sz w:val="26"/>
        </w:rPr>
        <w:t>s</w:t>
      </w:r>
      <w:r w:rsidRPr="008F4038">
        <w:rPr>
          <w:rFonts w:ascii="Calibri" w:hAnsi="Calibri"/>
          <w:color w:val="767171" w:themeColor="background2" w:themeShade="80"/>
          <w:sz w:val="26"/>
        </w:rPr>
        <w:t xml:space="preserve"> plante</w:t>
      </w:r>
      <w:r>
        <w:rPr>
          <w:rFonts w:ascii="Calibri" w:hAnsi="Calibri"/>
          <w:color w:val="767171" w:themeColor="background2" w:themeShade="80"/>
          <w:sz w:val="26"/>
        </w:rPr>
        <w:t xml:space="preserve">aron </w:t>
      </w:r>
      <w:r w:rsidRPr="00516516">
        <w:rPr>
          <w:rFonts w:ascii="Calibri" w:hAnsi="Calibri"/>
          <w:color w:val="767171" w:themeColor="background2" w:themeShade="80"/>
          <w:sz w:val="26"/>
        </w:rPr>
        <w:t xml:space="preserve">que se actualiza </w:t>
      </w:r>
      <w:r>
        <w:rPr>
          <w:rFonts w:ascii="Calibri" w:hAnsi="Calibri"/>
          <w:color w:val="767171" w:themeColor="background2" w:themeShade="80"/>
          <w:sz w:val="26"/>
        </w:rPr>
        <w:t>l</w:t>
      </w:r>
      <w:r w:rsidRPr="008F4038">
        <w:rPr>
          <w:rFonts w:ascii="Calibri" w:hAnsi="Calibri"/>
          <w:color w:val="767171" w:themeColor="background2" w:themeShade="80"/>
          <w:sz w:val="26"/>
        </w:rPr>
        <w:t>a causal de improcedencia prevista en la</w:t>
      </w:r>
      <w:r>
        <w:rPr>
          <w:rFonts w:ascii="Calibri" w:hAnsi="Calibri"/>
          <w:color w:val="767171" w:themeColor="background2" w:themeShade="80"/>
          <w:sz w:val="26"/>
        </w:rPr>
        <w:t xml:space="preserve"> fracció</w:t>
      </w:r>
      <w:r w:rsidRPr="008F4038">
        <w:rPr>
          <w:rFonts w:ascii="Calibri" w:hAnsi="Calibri"/>
          <w:color w:val="767171" w:themeColor="background2" w:themeShade="80"/>
          <w:sz w:val="26"/>
        </w:rPr>
        <w:t xml:space="preserve">n I, del artículo 261 del código de la materia, al referir que no se afecta el interés jurídico de </w:t>
      </w:r>
      <w:r>
        <w:rPr>
          <w:rFonts w:ascii="Calibri" w:hAnsi="Calibri"/>
          <w:color w:val="767171" w:themeColor="background2" w:themeShade="80"/>
          <w:sz w:val="26"/>
        </w:rPr>
        <w:t>***</w:t>
      </w:r>
      <w:r w:rsidRPr="00516516">
        <w:rPr>
          <w:rFonts w:ascii="Calibri" w:hAnsi="Calibri"/>
          <w:i/>
          <w:color w:val="767171" w:themeColor="background2" w:themeShade="80"/>
          <w:sz w:val="26"/>
        </w:rPr>
        <w:t>,</w:t>
      </w:r>
      <w:r>
        <w:rPr>
          <w:rFonts w:ascii="Calibri" w:hAnsi="Calibri"/>
          <w:color w:val="767171" w:themeColor="background2" w:themeShade="80"/>
          <w:sz w:val="26"/>
        </w:rPr>
        <w:t xml:space="preserve"> toda vez que el acto administrativo impugnado va dirigido a otra persona moral. . . . . . . . . . . . . . . . . . . . . . . . . . . . . . . . . . . . . . . . . . . . . </w:t>
      </w:r>
    </w:p>
    <w:p w:rsidR="00996ADA" w:rsidRPr="00516516" w:rsidRDefault="00996ADA" w:rsidP="00996ADA">
      <w:pPr>
        <w:ind w:firstLine="708"/>
        <w:jc w:val="both"/>
        <w:rPr>
          <w:rFonts w:ascii="Calibri" w:hAnsi="Calibri"/>
          <w:color w:val="767171" w:themeColor="background2" w:themeShade="80"/>
          <w:sz w:val="26"/>
        </w:rPr>
      </w:pPr>
    </w:p>
    <w:p w:rsidR="00996ADA" w:rsidRPr="00516516" w:rsidRDefault="00996ADA" w:rsidP="00996ADA">
      <w:pPr>
        <w:ind w:firstLine="708"/>
        <w:jc w:val="both"/>
        <w:rPr>
          <w:rFonts w:ascii="Calibri" w:hAnsi="Calibri"/>
          <w:color w:val="767171" w:themeColor="background2" w:themeShade="80"/>
          <w:sz w:val="26"/>
        </w:rPr>
      </w:pPr>
      <w:r w:rsidRPr="00516516">
        <w:rPr>
          <w:rFonts w:ascii="Calibri" w:hAnsi="Calibri"/>
          <w:color w:val="767171" w:themeColor="background2" w:themeShade="80"/>
          <w:sz w:val="26"/>
        </w:rPr>
        <w:t xml:space="preserve"> Analizadas que son la demanda, las contestaciones de demanda, así como las constancias que integran el presente expediente, en especial, el mandamiento de embargo impugnado y la escritura pública número 24</w:t>
      </w:r>
      <w:r>
        <w:rPr>
          <w:rFonts w:ascii="Calibri" w:hAnsi="Calibri"/>
          <w:color w:val="767171" w:themeColor="background2" w:themeShade="80"/>
          <w:sz w:val="26"/>
        </w:rPr>
        <w:t>,</w:t>
      </w:r>
      <w:r w:rsidRPr="00516516">
        <w:rPr>
          <w:rFonts w:ascii="Calibri" w:hAnsi="Calibri"/>
          <w:color w:val="767171" w:themeColor="background2" w:themeShade="80"/>
          <w:sz w:val="26"/>
        </w:rPr>
        <w:t xml:space="preserve">130 </w:t>
      </w:r>
      <w:proofErr w:type="gramStart"/>
      <w:r w:rsidRPr="00516516">
        <w:rPr>
          <w:rFonts w:ascii="Calibri" w:hAnsi="Calibri"/>
          <w:color w:val="767171" w:themeColor="background2" w:themeShade="80"/>
          <w:sz w:val="26"/>
        </w:rPr>
        <w:t>veinticuatro mil ciento</w:t>
      </w:r>
      <w:proofErr w:type="gramEnd"/>
      <w:r w:rsidRPr="00516516">
        <w:rPr>
          <w:rFonts w:ascii="Calibri" w:hAnsi="Calibri"/>
          <w:color w:val="767171" w:themeColor="background2" w:themeShade="80"/>
          <w:sz w:val="26"/>
        </w:rPr>
        <w:t xml:space="preserve"> treinta, este Juzgador determina que </w:t>
      </w:r>
      <w:r w:rsidRPr="00516516">
        <w:rPr>
          <w:rFonts w:ascii="Calibri" w:hAnsi="Calibri"/>
          <w:b/>
          <w:color w:val="767171" w:themeColor="background2" w:themeShade="80"/>
          <w:sz w:val="26"/>
        </w:rPr>
        <w:t>si se configura</w:t>
      </w:r>
      <w:r w:rsidRPr="00516516">
        <w:rPr>
          <w:rFonts w:ascii="Calibri" w:hAnsi="Calibri"/>
          <w:color w:val="767171" w:themeColor="background2" w:themeShade="80"/>
          <w:sz w:val="26"/>
        </w:rPr>
        <w:t xml:space="preserve"> la hipótesis de improcedencia invocada por las enjuiciadas, en base a lo siguiente: </w:t>
      </w:r>
      <w:r>
        <w:rPr>
          <w:rFonts w:ascii="Calibri" w:hAnsi="Calibri"/>
          <w:color w:val="767171" w:themeColor="background2" w:themeShade="80"/>
          <w:sz w:val="26"/>
        </w:rPr>
        <w:t xml:space="preserve">. . . . . . . . . . . . </w:t>
      </w:r>
    </w:p>
    <w:p w:rsidR="00996ADA" w:rsidRPr="00516516" w:rsidRDefault="00996ADA" w:rsidP="00996ADA">
      <w:pPr>
        <w:ind w:firstLine="708"/>
        <w:jc w:val="both"/>
        <w:rPr>
          <w:rFonts w:ascii="Calibri" w:hAnsi="Calibri"/>
          <w:color w:val="767171" w:themeColor="background2" w:themeShade="80"/>
          <w:sz w:val="26"/>
        </w:rPr>
      </w:pPr>
    </w:p>
    <w:p w:rsidR="00996ADA" w:rsidRPr="00516516" w:rsidRDefault="00996ADA" w:rsidP="00996ADA">
      <w:pPr>
        <w:jc w:val="both"/>
        <w:rPr>
          <w:rFonts w:ascii="Calibri" w:hAnsi="Calibri"/>
          <w:bCs/>
          <w:color w:val="767171" w:themeColor="background2" w:themeShade="80"/>
          <w:sz w:val="26"/>
          <w:szCs w:val="27"/>
        </w:rPr>
      </w:pPr>
      <w:r w:rsidRPr="00516516">
        <w:rPr>
          <w:rFonts w:ascii="Calibri" w:hAnsi="Calibri"/>
          <w:color w:val="767171" w:themeColor="background2" w:themeShade="80"/>
          <w:sz w:val="26"/>
        </w:rPr>
        <w:tab/>
        <w:t xml:space="preserve">En este proceso, el actor impugna una determinación de </w:t>
      </w:r>
      <w:r>
        <w:rPr>
          <w:rFonts w:ascii="Calibri" w:hAnsi="Calibri"/>
          <w:color w:val="767171" w:themeColor="background2" w:themeShade="80"/>
          <w:sz w:val="26"/>
        </w:rPr>
        <w:t xml:space="preserve">un </w:t>
      </w:r>
      <w:r w:rsidRPr="00516516">
        <w:rPr>
          <w:rFonts w:ascii="Calibri" w:hAnsi="Calibri"/>
          <w:color w:val="767171" w:themeColor="background2" w:themeShade="80"/>
          <w:sz w:val="26"/>
        </w:rPr>
        <w:t>crédito fiscal; un procedimiento administrativo de ejecución; una actualización de un valor fiscal, así como el mandamiento de embargo del impuesto predial, identificado como PR-2016-00919800, de fecha 22 veintidós de agosto del año 2016 dos mil dieciséis; actos todos en relación a</w:t>
      </w:r>
      <w:r w:rsidRPr="00516516">
        <w:rPr>
          <w:rFonts w:ascii="Calibri" w:hAnsi="Calibri"/>
          <w:bCs/>
          <w:color w:val="767171" w:themeColor="background2" w:themeShade="80"/>
          <w:sz w:val="26"/>
          <w:szCs w:val="27"/>
        </w:rPr>
        <w:t>l inmueble ubicado en calle San José del Potrero de la colonia El Carmen, de esta ciudad de León, Guanajuato; con número de cuenta predial 02-P-022042-001 (cero-dos guion P guion cero-dos-dos-cero-cuatro-dos guion cero-cero-uno). . . .</w:t>
      </w:r>
      <w:r>
        <w:rPr>
          <w:rFonts w:ascii="Calibri" w:hAnsi="Calibri"/>
          <w:bCs/>
          <w:color w:val="767171" w:themeColor="background2" w:themeShade="80"/>
          <w:sz w:val="26"/>
          <w:szCs w:val="27"/>
        </w:rPr>
        <w:t xml:space="preserve"> </w:t>
      </w:r>
      <w:r>
        <w:rPr>
          <w:rFonts w:ascii="Calibri" w:hAnsi="Calibri"/>
          <w:color w:val="767171" w:themeColor="background2" w:themeShade="80"/>
          <w:sz w:val="26"/>
        </w:rPr>
        <w:t xml:space="preserve">. . . . . . . . . . . . . . . . . . . . . . . . . . . . . . . . . . . . . . . . . . . . . . . . </w:t>
      </w:r>
    </w:p>
    <w:p w:rsidR="00996ADA" w:rsidRDefault="00996ADA" w:rsidP="00996ADA">
      <w:pPr>
        <w:jc w:val="both"/>
        <w:rPr>
          <w:rFonts w:ascii="Calibri" w:hAnsi="Calibri"/>
          <w:bCs/>
          <w:color w:val="FF0000"/>
          <w:sz w:val="26"/>
          <w:szCs w:val="27"/>
        </w:rPr>
      </w:pPr>
    </w:p>
    <w:p w:rsidR="00996ADA" w:rsidRDefault="00996ADA" w:rsidP="00996ADA">
      <w:pPr>
        <w:pStyle w:val="Textoindependiente"/>
        <w:jc w:val="right"/>
        <w:rPr>
          <w:rFonts w:ascii="Calibri" w:hAnsi="Calibri" w:cs="Calibri"/>
          <w:b/>
          <w:iCs/>
          <w:color w:val="767171" w:themeColor="background2" w:themeShade="80"/>
          <w:sz w:val="26"/>
          <w:szCs w:val="26"/>
        </w:rPr>
      </w:pPr>
      <w:r>
        <w:rPr>
          <w:rFonts w:ascii="Calibri" w:hAnsi="Calibri" w:cs="Calibri"/>
          <w:b/>
          <w:iCs/>
          <w:color w:val="767171" w:themeColor="background2" w:themeShade="80"/>
          <w:sz w:val="26"/>
          <w:szCs w:val="26"/>
        </w:rPr>
        <w:t>Expediente número 966/2016-JN</w:t>
      </w:r>
    </w:p>
    <w:p w:rsidR="00996ADA" w:rsidRDefault="00996ADA" w:rsidP="00996ADA">
      <w:pPr>
        <w:jc w:val="both"/>
        <w:rPr>
          <w:rFonts w:ascii="Calibri" w:hAnsi="Calibri"/>
          <w:bCs/>
          <w:color w:val="FF0000"/>
          <w:sz w:val="26"/>
          <w:szCs w:val="27"/>
        </w:rPr>
      </w:pPr>
    </w:p>
    <w:p w:rsidR="00996ADA" w:rsidRPr="004F57A9" w:rsidRDefault="00996ADA" w:rsidP="00996ADA">
      <w:pPr>
        <w:jc w:val="both"/>
        <w:rPr>
          <w:rFonts w:ascii="Calibri" w:hAnsi="Calibri"/>
          <w:color w:val="767171" w:themeColor="background2" w:themeShade="80"/>
          <w:sz w:val="26"/>
        </w:rPr>
      </w:pPr>
      <w:r w:rsidRPr="00516516">
        <w:rPr>
          <w:rFonts w:ascii="Calibri" w:hAnsi="Calibri"/>
          <w:bCs/>
          <w:color w:val="767171" w:themeColor="background2" w:themeShade="80"/>
          <w:sz w:val="26"/>
          <w:szCs w:val="27"/>
        </w:rPr>
        <w:tab/>
        <w:t xml:space="preserve">Así las cosas, de la lectura del mandamiento de embargo referido, que se entiende que es parte del procedimiento administrativo de ejecución que también impugna el actor, que a su vez  deviene de la también impugnada determinación de crédito fiscal, en donde previamente pudo haber una actualización del valor fiscal del inmueble que se menciona en dicho mandamiento, se desprende claramente, que el mismo no está dirigido a la sociedad mercantil denominada </w:t>
      </w:r>
      <w:r>
        <w:rPr>
          <w:rFonts w:ascii="Calibri" w:hAnsi="Calibri"/>
          <w:bCs/>
          <w:i/>
          <w:color w:val="767171" w:themeColor="background2" w:themeShade="80"/>
          <w:sz w:val="26"/>
          <w:szCs w:val="27"/>
        </w:rPr>
        <w:t>***</w:t>
      </w:r>
      <w:r w:rsidRPr="00516516">
        <w:rPr>
          <w:rFonts w:ascii="Calibri" w:hAnsi="Calibri"/>
          <w:bCs/>
          <w:i/>
          <w:color w:val="767171" w:themeColor="background2" w:themeShade="80"/>
          <w:sz w:val="26"/>
          <w:szCs w:val="27"/>
        </w:rPr>
        <w:t>,</w:t>
      </w:r>
      <w:r w:rsidRPr="00516516">
        <w:rPr>
          <w:rFonts w:ascii="Calibri" w:hAnsi="Calibri"/>
          <w:bCs/>
          <w:color w:val="767171" w:themeColor="background2" w:themeShade="80"/>
          <w:sz w:val="26"/>
          <w:szCs w:val="27"/>
        </w:rPr>
        <w:t xml:space="preserve"> sino que la </w:t>
      </w:r>
      <w:r w:rsidRPr="00516516">
        <w:rPr>
          <w:rFonts w:ascii="Calibri" w:hAnsi="Calibri"/>
          <w:b/>
          <w:bCs/>
          <w:color w:val="767171" w:themeColor="background2" w:themeShade="80"/>
          <w:sz w:val="26"/>
          <w:szCs w:val="27"/>
        </w:rPr>
        <w:t>destinataria</w:t>
      </w:r>
      <w:r w:rsidRPr="00516516">
        <w:rPr>
          <w:rFonts w:ascii="Calibri" w:hAnsi="Calibri"/>
          <w:bCs/>
          <w:color w:val="767171" w:themeColor="background2" w:themeShade="80"/>
          <w:sz w:val="26"/>
          <w:szCs w:val="27"/>
        </w:rPr>
        <w:t xml:space="preserve"> de tal acto administrativo lo es la persona moral</w:t>
      </w:r>
      <w:r>
        <w:rPr>
          <w:rFonts w:ascii="Calibri" w:hAnsi="Calibri"/>
          <w:bCs/>
          <w:color w:val="767171" w:themeColor="background2" w:themeShade="80"/>
          <w:sz w:val="26"/>
          <w:szCs w:val="27"/>
        </w:rPr>
        <w:t xml:space="preserve"> que se mencionó como:</w:t>
      </w:r>
      <w:r w:rsidRPr="00516516">
        <w:rPr>
          <w:rFonts w:ascii="Calibri" w:hAnsi="Calibri"/>
          <w:bCs/>
          <w:color w:val="767171" w:themeColor="background2" w:themeShade="80"/>
          <w:sz w:val="26"/>
          <w:szCs w:val="27"/>
        </w:rPr>
        <w:t xml:space="preserve"> </w:t>
      </w:r>
      <w:r w:rsidRPr="00516516">
        <w:rPr>
          <w:rFonts w:ascii="Calibri" w:hAnsi="Calibri"/>
          <w:bCs/>
          <w:i/>
          <w:color w:val="767171" w:themeColor="background2" w:themeShade="80"/>
          <w:sz w:val="26"/>
          <w:szCs w:val="27"/>
        </w:rPr>
        <w:t>“</w:t>
      </w:r>
      <w:r w:rsidRPr="00516516">
        <w:rPr>
          <w:rFonts w:ascii="Calibri" w:hAnsi="Calibri"/>
          <w:b/>
          <w:bCs/>
          <w:i/>
          <w:color w:val="767171" w:themeColor="background2" w:themeShade="80"/>
          <w:sz w:val="26"/>
          <w:szCs w:val="27"/>
        </w:rPr>
        <w:t>Promociones Especiales e Inmobiliaria de León</w:t>
      </w:r>
      <w:r>
        <w:rPr>
          <w:rFonts w:ascii="Calibri" w:hAnsi="Calibri"/>
          <w:b/>
          <w:bCs/>
          <w:i/>
          <w:color w:val="767171" w:themeColor="background2" w:themeShade="80"/>
          <w:sz w:val="26"/>
          <w:szCs w:val="27"/>
        </w:rPr>
        <w:t>”</w:t>
      </w:r>
      <w:r w:rsidRPr="00516516">
        <w:rPr>
          <w:rFonts w:ascii="Calibri" w:hAnsi="Calibri"/>
          <w:bCs/>
          <w:color w:val="767171" w:themeColor="background2" w:themeShade="80"/>
          <w:sz w:val="26"/>
          <w:szCs w:val="27"/>
        </w:rPr>
        <w:t xml:space="preserve">, </w:t>
      </w:r>
      <w:r w:rsidRPr="00516516">
        <w:rPr>
          <w:rFonts w:ascii="Calibri" w:hAnsi="Calibri"/>
          <w:color w:val="767171" w:themeColor="background2" w:themeShade="80"/>
          <w:sz w:val="26"/>
        </w:rPr>
        <w:t xml:space="preserve">luego entonces, </w:t>
      </w:r>
      <w:r w:rsidRPr="00AB36C9">
        <w:rPr>
          <w:rFonts w:ascii="Calibri" w:hAnsi="Calibri"/>
          <w:b/>
          <w:color w:val="767171" w:themeColor="background2" w:themeShade="80"/>
          <w:sz w:val="26"/>
        </w:rPr>
        <w:t>no se afectan los intereses jurídicos</w:t>
      </w:r>
      <w:r>
        <w:rPr>
          <w:rFonts w:ascii="Calibri" w:hAnsi="Calibri"/>
          <w:color w:val="767171" w:themeColor="background2" w:themeShade="80"/>
          <w:sz w:val="26"/>
        </w:rPr>
        <w:t xml:space="preserve"> de la poderdante del impetrante del presente proceso, al no existir</w:t>
      </w:r>
      <w:r w:rsidRPr="00516516">
        <w:rPr>
          <w:rFonts w:ascii="Calibri" w:hAnsi="Calibri"/>
          <w:color w:val="767171" w:themeColor="background2" w:themeShade="80"/>
          <w:sz w:val="26"/>
        </w:rPr>
        <w:t>, en su perjuicio,  ninguna violación a un derecho subjetivo jurídicamente tutelado, por lo que la parte actora,</w:t>
      </w:r>
      <w:r w:rsidRPr="00516516">
        <w:rPr>
          <w:rFonts w:ascii="Calibri" w:hAnsi="Calibri"/>
          <w:b/>
          <w:color w:val="767171" w:themeColor="background2" w:themeShade="80"/>
          <w:sz w:val="26"/>
        </w:rPr>
        <w:t xml:space="preserve"> carece de legitimación procesal activa, </w:t>
      </w:r>
      <w:r w:rsidRPr="00516516">
        <w:rPr>
          <w:rFonts w:ascii="Calibri" w:hAnsi="Calibri"/>
          <w:color w:val="767171" w:themeColor="background2" w:themeShade="80"/>
          <w:sz w:val="26"/>
        </w:rPr>
        <w:t>la que se encuentra</w:t>
      </w:r>
      <w:r w:rsidRPr="00516516">
        <w:rPr>
          <w:rFonts w:ascii="Calibri" w:hAnsi="Calibri"/>
          <w:b/>
          <w:color w:val="767171" w:themeColor="background2" w:themeShade="80"/>
          <w:sz w:val="26"/>
        </w:rPr>
        <w:t xml:space="preserve"> </w:t>
      </w:r>
      <w:r w:rsidRPr="00516516">
        <w:rPr>
          <w:rFonts w:ascii="Calibri" w:hAnsi="Calibri"/>
          <w:color w:val="767171" w:themeColor="background2" w:themeShade="80"/>
          <w:sz w:val="26"/>
        </w:rPr>
        <w:t xml:space="preserve">prevista en </w:t>
      </w:r>
      <w:r>
        <w:rPr>
          <w:rFonts w:ascii="Calibri" w:hAnsi="Calibri"/>
          <w:color w:val="767171" w:themeColor="background2" w:themeShade="80"/>
          <w:sz w:val="26"/>
        </w:rPr>
        <w:t xml:space="preserve">el artículo 251, fracción I, inciso a) del Código de Procedimiento y Justicia Administrativa en vigor en el Estado que a la letra establece: . . . . . . . . . . . . . . . . . . . . . . . . . . . . . . . . . . . . . . </w:t>
      </w:r>
    </w:p>
    <w:p w:rsidR="00996ADA" w:rsidRDefault="00996ADA" w:rsidP="00996ADA">
      <w:pPr>
        <w:jc w:val="both"/>
        <w:rPr>
          <w:rFonts w:ascii="Calibri" w:hAnsi="Calibri"/>
          <w:color w:val="767171" w:themeColor="background2" w:themeShade="80"/>
          <w:sz w:val="26"/>
        </w:rPr>
      </w:pPr>
    </w:p>
    <w:p w:rsidR="00996ADA" w:rsidRPr="00516516" w:rsidRDefault="00996ADA" w:rsidP="00996ADA">
      <w:pPr>
        <w:ind w:firstLine="360"/>
        <w:jc w:val="both"/>
        <w:rPr>
          <w:rFonts w:ascii="Calibri" w:hAnsi="Calibri"/>
          <w:i/>
          <w:color w:val="767171" w:themeColor="background2" w:themeShade="80"/>
          <w:sz w:val="26"/>
        </w:rPr>
      </w:pPr>
      <w:r w:rsidRPr="00516516">
        <w:rPr>
          <w:rFonts w:ascii="Calibri" w:hAnsi="Calibri"/>
          <w:b/>
          <w:i/>
          <w:color w:val="767171" w:themeColor="background2" w:themeShade="80"/>
          <w:sz w:val="26"/>
        </w:rPr>
        <w:t xml:space="preserve">“Artículo 251. </w:t>
      </w:r>
      <w:r w:rsidRPr="00516516">
        <w:rPr>
          <w:rFonts w:ascii="Calibri" w:hAnsi="Calibri"/>
          <w:i/>
          <w:color w:val="767171" w:themeColor="background2" w:themeShade="80"/>
          <w:sz w:val="26"/>
        </w:rPr>
        <w:t>Sólo podrán intervenir en el proceso administrativo, las personas que tengan un interés jurídico que funde su pretensión:</w:t>
      </w:r>
      <w:r>
        <w:rPr>
          <w:rFonts w:ascii="Calibri" w:hAnsi="Calibri"/>
          <w:i/>
          <w:color w:val="767171" w:themeColor="background2" w:themeShade="80"/>
          <w:sz w:val="26"/>
        </w:rPr>
        <w:t xml:space="preserve"> . . . . . . . . . . . . . . . . . . </w:t>
      </w:r>
      <w:proofErr w:type="gramStart"/>
      <w:r>
        <w:rPr>
          <w:rFonts w:ascii="Calibri" w:hAnsi="Calibri"/>
          <w:i/>
          <w:color w:val="767171" w:themeColor="background2" w:themeShade="80"/>
          <w:sz w:val="26"/>
        </w:rPr>
        <w:t>. . . .</w:t>
      </w:r>
      <w:proofErr w:type="gramEnd"/>
      <w:r>
        <w:rPr>
          <w:rFonts w:ascii="Calibri" w:hAnsi="Calibri"/>
          <w:i/>
          <w:color w:val="767171" w:themeColor="background2" w:themeShade="80"/>
          <w:sz w:val="26"/>
        </w:rPr>
        <w:t xml:space="preserve"> </w:t>
      </w:r>
    </w:p>
    <w:p w:rsidR="00996ADA" w:rsidRPr="00516516" w:rsidRDefault="00996ADA" w:rsidP="00996ADA">
      <w:pPr>
        <w:jc w:val="both"/>
        <w:rPr>
          <w:rFonts w:ascii="Calibri" w:hAnsi="Calibri"/>
          <w:i/>
          <w:color w:val="767171" w:themeColor="background2" w:themeShade="80"/>
          <w:sz w:val="26"/>
        </w:rPr>
      </w:pPr>
    </w:p>
    <w:p w:rsidR="00996ADA" w:rsidRPr="00516516" w:rsidRDefault="00996ADA" w:rsidP="00996ADA">
      <w:pPr>
        <w:pStyle w:val="Prrafodelista"/>
        <w:numPr>
          <w:ilvl w:val="0"/>
          <w:numId w:val="1"/>
        </w:numPr>
        <w:jc w:val="both"/>
        <w:rPr>
          <w:rFonts w:ascii="Calibri" w:hAnsi="Calibri"/>
          <w:i/>
          <w:color w:val="767171" w:themeColor="background2" w:themeShade="80"/>
          <w:sz w:val="26"/>
        </w:rPr>
      </w:pPr>
      <w:r w:rsidRPr="00516516">
        <w:rPr>
          <w:rFonts w:ascii="Calibri" w:hAnsi="Calibri"/>
          <w:i/>
          <w:color w:val="767171" w:themeColor="background2" w:themeShade="80"/>
          <w:sz w:val="26"/>
        </w:rPr>
        <w:t>Tendrán el carácter de actor:</w:t>
      </w:r>
      <w:r>
        <w:rPr>
          <w:rFonts w:ascii="Calibri" w:hAnsi="Calibri"/>
          <w:i/>
          <w:color w:val="767171" w:themeColor="background2" w:themeShade="80"/>
          <w:sz w:val="26"/>
        </w:rPr>
        <w:t xml:space="preserve"> . . . . . . . . . . . . . . . . . . . . . . . . . . . . . . . . . . . . </w:t>
      </w:r>
    </w:p>
    <w:p w:rsidR="00996ADA" w:rsidRPr="00516516" w:rsidRDefault="00996ADA" w:rsidP="00996ADA">
      <w:pPr>
        <w:jc w:val="both"/>
        <w:rPr>
          <w:rFonts w:ascii="Calibri" w:hAnsi="Calibri"/>
          <w:i/>
          <w:color w:val="767171" w:themeColor="background2" w:themeShade="80"/>
          <w:sz w:val="26"/>
        </w:rPr>
      </w:pPr>
    </w:p>
    <w:p w:rsidR="00996ADA" w:rsidRPr="00516516" w:rsidRDefault="00996ADA" w:rsidP="00996ADA">
      <w:pPr>
        <w:pStyle w:val="Prrafodelista"/>
        <w:numPr>
          <w:ilvl w:val="0"/>
          <w:numId w:val="2"/>
        </w:numPr>
        <w:jc w:val="both"/>
        <w:rPr>
          <w:rFonts w:ascii="Calibri" w:hAnsi="Calibri"/>
          <w:i/>
          <w:color w:val="767171" w:themeColor="background2" w:themeShade="80"/>
          <w:sz w:val="26"/>
        </w:rPr>
      </w:pPr>
      <w:r w:rsidRPr="00516516">
        <w:rPr>
          <w:rFonts w:ascii="Calibri" w:hAnsi="Calibri"/>
          <w:i/>
          <w:color w:val="767171" w:themeColor="background2" w:themeShade="80"/>
          <w:sz w:val="26"/>
        </w:rPr>
        <w:t xml:space="preserve">Los particulares que sean afectados en sus derechos y bienes por un acto o resolución administrativa; </w:t>
      </w:r>
      <w:proofErr w:type="gramStart"/>
      <w:r w:rsidRPr="00516516">
        <w:rPr>
          <w:rFonts w:ascii="Calibri" w:hAnsi="Calibri"/>
          <w:i/>
          <w:color w:val="767171" w:themeColor="background2" w:themeShade="80"/>
          <w:sz w:val="26"/>
        </w:rPr>
        <w:t>y</w:t>
      </w:r>
      <w:r w:rsidRPr="00516516">
        <w:rPr>
          <w:rFonts w:ascii="Calibri" w:hAnsi="Calibri"/>
          <w:b/>
          <w:i/>
          <w:color w:val="767171" w:themeColor="background2" w:themeShade="80"/>
          <w:sz w:val="26"/>
        </w:rPr>
        <w:t>”. . .</w:t>
      </w:r>
      <w:proofErr w:type="gramEnd"/>
      <w:r w:rsidRPr="00516516">
        <w:rPr>
          <w:rFonts w:ascii="Calibri" w:hAnsi="Calibri"/>
          <w:b/>
          <w:i/>
          <w:color w:val="767171" w:themeColor="background2" w:themeShade="80"/>
          <w:sz w:val="26"/>
        </w:rPr>
        <w:t xml:space="preserve"> . . . . . . . . . . . . . . . . .</w:t>
      </w:r>
      <w:r>
        <w:rPr>
          <w:rFonts w:ascii="Calibri" w:hAnsi="Calibri"/>
          <w:b/>
          <w:i/>
          <w:color w:val="767171" w:themeColor="background2" w:themeShade="80"/>
          <w:sz w:val="26"/>
        </w:rPr>
        <w:t xml:space="preserve"> . . . . . . . . . . . . . . . . . . </w:t>
      </w:r>
    </w:p>
    <w:p w:rsidR="00996ADA" w:rsidRPr="000955D3" w:rsidRDefault="00996ADA" w:rsidP="00996ADA">
      <w:pPr>
        <w:pStyle w:val="Textoindependiente"/>
        <w:rPr>
          <w:rFonts w:ascii="Calibri" w:hAnsi="Calibri"/>
          <w:color w:val="767171" w:themeColor="background2" w:themeShade="80"/>
          <w:sz w:val="26"/>
          <w:lang w:val="es-ES"/>
        </w:rPr>
      </w:pPr>
    </w:p>
    <w:p w:rsidR="00996ADA" w:rsidRDefault="00996ADA" w:rsidP="00996AD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 xml:space="preserve">De lo anterior, se llega a la conclusión </w:t>
      </w:r>
      <w:r w:rsidRPr="006F77ED">
        <w:rPr>
          <w:rFonts w:asciiTheme="minorHAnsi" w:hAnsiTheme="minorHAnsi" w:cstheme="minorHAnsi"/>
          <w:bCs/>
          <w:iCs/>
          <w:color w:val="767171" w:themeColor="background2" w:themeShade="80"/>
          <w:sz w:val="26"/>
          <w:szCs w:val="26"/>
        </w:rPr>
        <w:t>que e</w:t>
      </w:r>
      <w:r w:rsidRPr="006F77ED">
        <w:rPr>
          <w:rFonts w:asciiTheme="minorHAnsi" w:hAnsiTheme="minorHAnsi" w:cstheme="minorHAnsi"/>
          <w:color w:val="767171" w:themeColor="background2" w:themeShade="80"/>
          <w:sz w:val="26"/>
          <w:szCs w:val="26"/>
        </w:rPr>
        <w:t xml:space="preserve">l </w:t>
      </w:r>
      <w:r w:rsidRPr="006F77ED">
        <w:rPr>
          <w:rFonts w:asciiTheme="minorHAnsi" w:hAnsiTheme="minorHAnsi" w:cstheme="minorHAnsi"/>
          <w:b/>
          <w:iCs/>
          <w:color w:val="767171" w:themeColor="background2" w:themeShade="80"/>
          <w:sz w:val="26"/>
          <w:szCs w:val="26"/>
        </w:rPr>
        <w:t>interés jurídico</w:t>
      </w:r>
      <w:r w:rsidRPr="006F77ED">
        <w:rPr>
          <w:rFonts w:asciiTheme="minorHAnsi" w:hAnsiTheme="minorHAnsi" w:cstheme="minorHAnsi"/>
          <w:i/>
          <w:iCs/>
          <w:color w:val="767171" w:themeColor="background2" w:themeShade="80"/>
          <w:sz w:val="26"/>
          <w:szCs w:val="26"/>
        </w:rPr>
        <w:t xml:space="preserve"> </w:t>
      </w:r>
      <w:r w:rsidRPr="006F77ED">
        <w:rPr>
          <w:rFonts w:asciiTheme="minorHAnsi" w:hAnsiTheme="minorHAnsi" w:cstheme="minorHAnsi"/>
          <w:color w:val="767171" w:themeColor="background2" w:themeShade="80"/>
          <w:sz w:val="26"/>
          <w:szCs w:val="26"/>
        </w:rPr>
        <w:t>constituye u</w:t>
      </w:r>
      <w:r>
        <w:rPr>
          <w:rFonts w:asciiTheme="minorHAnsi" w:hAnsiTheme="minorHAnsi" w:cstheme="minorHAnsi"/>
          <w:color w:val="767171" w:themeColor="background2" w:themeShade="80"/>
          <w:sz w:val="26"/>
          <w:szCs w:val="26"/>
        </w:rPr>
        <w:t xml:space="preserve">n requisito de </w:t>
      </w:r>
      <w:proofErr w:type="spellStart"/>
      <w:r>
        <w:rPr>
          <w:rFonts w:asciiTheme="minorHAnsi" w:hAnsiTheme="minorHAnsi" w:cstheme="minorHAnsi"/>
          <w:color w:val="767171" w:themeColor="background2" w:themeShade="80"/>
          <w:sz w:val="26"/>
          <w:szCs w:val="26"/>
        </w:rPr>
        <w:t>procedibilidad</w:t>
      </w:r>
      <w:proofErr w:type="spellEnd"/>
      <w:r w:rsidRPr="006F77ED">
        <w:rPr>
          <w:rFonts w:asciiTheme="minorHAnsi" w:hAnsiTheme="minorHAnsi" w:cstheme="minorHAnsi"/>
          <w:color w:val="767171" w:themeColor="background2" w:themeShade="80"/>
          <w:sz w:val="26"/>
          <w:szCs w:val="26"/>
        </w:rPr>
        <w:t>; por lo que el proceso administrativo</w:t>
      </w:r>
      <w:r>
        <w:rPr>
          <w:rFonts w:asciiTheme="minorHAnsi" w:hAnsiTheme="minorHAnsi" w:cstheme="minorHAnsi"/>
          <w:color w:val="767171" w:themeColor="background2" w:themeShade="80"/>
          <w:sz w:val="26"/>
          <w:szCs w:val="26"/>
        </w:rPr>
        <w:t xml:space="preserve">, </w:t>
      </w:r>
      <w:r w:rsidRPr="006F77ED">
        <w:rPr>
          <w:rFonts w:asciiTheme="minorHAnsi" w:hAnsiTheme="minorHAnsi" w:cstheme="minorHAnsi"/>
          <w:color w:val="767171" w:themeColor="background2" w:themeShade="80"/>
          <w:sz w:val="26"/>
          <w:szCs w:val="26"/>
        </w:rPr>
        <w:t>solamente</w:t>
      </w:r>
      <w:r>
        <w:rPr>
          <w:rFonts w:asciiTheme="minorHAnsi" w:hAnsiTheme="minorHAnsi" w:cstheme="minorHAnsi"/>
          <w:color w:val="767171" w:themeColor="background2" w:themeShade="80"/>
          <w:sz w:val="26"/>
          <w:szCs w:val="26"/>
        </w:rPr>
        <w:t xml:space="preserve"> lo puede promover </w:t>
      </w:r>
      <w:r w:rsidRPr="006F77ED">
        <w:rPr>
          <w:rFonts w:asciiTheme="minorHAnsi" w:hAnsiTheme="minorHAnsi" w:cstheme="minorHAnsi"/>
          <w:color w:val="767171" w:themeColor="background2" w:themeShade="80"/>
          <w:sz w:val="26"/>
          <w:szCs w:val="26"/>
        </w:rPr>
        <w:t>quien sea el titular de un derecho subjetivo de carácter administrativo</w:t>
      </w:r>
      <w:r>
        <w:rPr>
          <w:rFonts w:asciiTheme="minorHAnsi" w:hAnsiTheme="minorHAnsi" w:cstheme="minorHAnsi"/>
          <w:color w:val="767171" w:themeColor="background2" w:themeShade="80"/>
          <w:sz w:val="26"/>
          <w:szCs w:val="26"/>
        </w:rPr>
        <w:t xml:space="preserve"> </w:t>
      </w:r>
      <w:r w:rsidRPr="006F77ED">
        <w:rPr>
          <w:rFonts w:asciiTheme="minorHAnsi" w:hAnsiTheme="minorHAnsi" w:cstheme="minorHAnsi"/>
          <w:color w:val="767171" w:themeColor="background2" w:themeShade="80"/>
          <w:sz w:val="26"/>
          <w:szCs w:val="26"/>
        </w:rPr>
        <w:t xml:space="preserve">y, que esté reconocido o protegido a favor del </w:t>
      </w:r>
      <w:r>
        <w:rPr>
          <w:rFonts w:asciiTheme="minorHAnsi" w:hAnsiTheme="minorHAnsi" w:cstheme="minorHAnsi"/>
          <w:color w:val="767171" w:themeColor="background2" w:themeShade="80"/>
          <w:sz w:val="26"/>
          <w:szCs w:val="26"/>
        </w:rPr>
        <w:t>justiciable</w:t>
      </w:r>
      <w:r w:rsidRPr="006F77ED">
        <w:rPr>
          <w:rFonts w:asciiTheme="minorHAnsi" w:hAnsiTheme="minorHAnsi" w:cstheme="minorHAnsi"/>
          <w:color w:val="767171" w:themeColor="background2" w:themeShade="80"/>
          <w:sz w:val="26"/>
          <w:szCs w:val="26"/>
        </w:rPr>
        <w:t xml:space="preserve"> por un precepto jurídico contenido en la ley y que </w:t>
      </w:r>
      <w:r w:rsidRPr="006F77ED">
        <w:rPr>
          <w:rFonts w:asciiTheme="minorHAnsi" w:hAnsiTheme="minorHAnsi" w:cstheme="minorHAnsi"/>
          <w:b/>
          <w:color w:val="767171" w:themeColor="background2" w:themeShade="80"/>
          <w:sz w:val="26"/>
          <w:szCs w:val="26"/>
        </w:rPr>
        <w:t>resulte afectado</w:t>
      </w:r>
      <w:r w:rsidRPr="006F77ED">
        <w:rPr>
          <w:rFonts w:asciiTheme="minorHAnsi" w:hAnsiTheme="minorHAnsi" w:cstheme="minorHAnsi"/>
          <w:color w:val="767171" w:themeColor="background2" w:themeShade="80"/>
          <w:sz w:val="26"/>
          <w:szCs w:val="26"/>
        </w:rPr>
        <w:t xml:space="preserve"> con un acto </w:t>
      </w:r>
      <w:r>
        <w:rPr>
          <w:rFonts w:asciiTheme="minorHAnsi" w:hAnsiTheme="minorHAnsi" w:cstheme="minorHAnsi"/>
          <w:color w:val="767171" w:themeColor="background2" w:themeShade="80"/>
          <w:sz w:val="26"/>
          <w:szCs w:val="26"/>
        </w:rPr>
        <w:t>administrativo. . . . . . . . . . .</w:t>
      </w:r>
      <w:r w:rsidRPr="007A5863">
        <w:rPr>
          <w:rFonts w:ascii="Calibri" w:hAnsi="Calibri"/>
          <w:color w:val="767171" w:themeColor="background2" w:themeShade="80"/>
          <w:sz w:val="26"/>
        </w:rPr>
        <w:t xml:space="preserve"> </w:t>
      </w:r>
      <w:r>
        <w:rPr>
          <w:rFonts w:ascii="Calibri" w:hAnsi="Calibri"/>
          <w:color w:val="767171" w:themeColor="background2" w:themeShade="80"/>
          <w:sz w:val="26"/>
        </w:rPr>
        <w:t xml:space="preserve">. . . . . . . . . . . . . . . . . . . . . . . . . . . . . . . . . . . . . . . . . . . . . . </w:t>
      </w:r>
    </w:p>
    <w:p w:rsidR="00996ADA" w:rsidRDefault="00996ADA" w:rsidP="00996ADA">
      <w:pPr>
        <w:pStyle w:val="Textoindependienteprimerasangra"/>
        <w:ind w:firstLine="708"/>
        <w:jc w:val="both"/>
        <w:rPr>
          <w:rFonts w:asciiTheme="minorHAnsi" w:hAnsiTheme="minorHAnsi" w:cstheme="minorHAnsi"/>
          <w:color w:val="767171" w:themeColor="background2" w:themeShade="80"/>
          <w:sz w:val="26"/>
          <w:szCs w:val="26"/>
        </w:rPr>
      </w:pPr>
    </w:p>
    <w:p w:rsidR="00996ADA" w:rsidRPr="007A5863" w:rsidRDefault="00996ADA" w:rsidP="00996ADA">
      <w:pPr>
        <w:ind w:firstLine="283"/>
        <w:jc w:val="both"/>
        <w:rPr>
          <w:rFonts w:asciiTheme="minorHAnsi" w:hAnsiTheme="minorHAnsi" w:cstheme="minorHAnsi"/>
          <w:color w:val="767171" w:themeColor="background2" w:themeShade="80"/>
          <w:sz w:val="26"/>
          <w:szCs w:val="26"/>
        </w:rPr>
      </w:pPr>
      <w:r w:rsidRPr="007A5863">
        <w:rPr>
          <w:rFonts w:asciiTheme="minorHAnsi" w:hAnsiTheme="minorHAnsi" w:cstheme="minorHAnsi"/>
          <w:color w:val="767171" w:themeColor="background2" w:themeShade="80"/>
          <w:sz w:val="26"/>
          <w:szCs w:val="26"/>
        </w:rPr>
        <w:t xml:space="preserve">          En virtud de lo antes expresado y, además, considerando que la doctrina jurídica en materia administrativa, define al interés jurídico como el: “</w:t>
      </w:r>
      <w:r w:rsidRPr="007A5863">
        <w:rPr>
          <w:rFonts w:asciiTheme="minorHAnsi" w:hAnsiTheme="minorHAnsi" w:cstheme="minorHAnsi"/>
          <w:i/>
          <w:iCs/>
          <w:color w:val="767171" w:themeColor="background2" w:themeShade="80"/>
          <w:sz w:val="26"/>
          <w:szCs w:val="26"/>
        </w:rPr>
        <w:t>Derecho subjetivo de carácter administrativo”</w:t>
      </w:r>
      <w:r w:rsidRPr="007A5863">
        <w:rPr>
          <w:rFonts w:asciiTheme="minorHAnsi" w:hAnsiTheme="minorHAnsi" w:cstheme="minorHAnsi"/>
          <w:color w:val="767171" w:themeColor="background2" w:themeShade="80"/>
          <w:sz w:val="26"/>
          <w:szCs w:val="26"/>
        </w:rPr>
        <w:t xml:space="preserve">; y el Tratadista Manuel Lucero Espinosa en su obra </w:t>
      </w:r>
      <w:r w:rsidRPr="007A5863">
        <w:rPr>
          <w:rFonts w:asciiTheme="minorHAnsi" w:hAnsiTheme="minorHAnsi" w:cstheme="minorHAnsi"/>
          <w:i/>
          <w:iCs/>
          <w:color w:val="767171" w:themeColor="background2" w:themeShade="80"/>
          <w:sz w:val="26"/>
          <w:szCs w:val="26"/>
        </w:rPr>
        <w:t xml:space="preserve">“Teoría y Práctica del Contencioso Administrativo ante el Tribunal Fiscal de la Federación”, </w:t>
      </w:r>
      <w:r w:rsidRPr="007A5863">
        <w:rPr>
          <w:rFonts w:asciiTheme="minorHAnsi" w:hAnsiTheme="minorHAnsi" w:cstheme="minorHAnsi"/>
          <w:color w:val="767171" w:themeColor="background2" w:themeShade="80"/>
          <w:sz w:val="26"/>
          <w:szCs w:val="26"/>
        </w:rPr>
        <w:t>Cuarta Edición aumentada, Editorial Porrúa, en la página 48 cuarenta y ocho, define el derecho subjetivo de carácter administrativo como: “</w:t>
      </w:r>
      <w:r w:rsidRPr="007A5863">
        <w:rPr>
          <w:rFonts w:asciiTheme="minorHAnsi" w:hAnsiTheme="minorHAnsi" w:cstheme="minorHAns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7A5863">
        <w:rPr>
          <w:rFonts w:asciiTheme="minorHAnsi" w:hAnsiTheme="minorHAnsi" w:cstheme="minorHAnsi"/>
          <w:iCs/>
          <w:color w:val="767171" w:themeColor="background2" w:themeShade="80"/>
          <w:sz w:val="26"/>
          <w:szCs w:val="26"/>
        </w:rPr>
        <w:t xml:space="preserve">; se tiene que </w:t>
      </w:r>
      <w:r w:rsidRPr="007A5863">
        <w:rPr>
          <w:rFonts w:asciiTheme="minorHAnsi" w:hAnsiTheme="minorHAnsi" w:cstheme="minorHAnsi"/>
          <w:color w:val="767171" w:themeColor="background2" w:themeShade="80"/>
          <w:sz w:val="26"/>
          <w:szCs w:val="26"/>
        </w:rPr>
        <w:t xml:space="preserve">en la presente causa administrativa, </w:t>
      </w:r>
      <w:r w:rsidRPr="007A5863">
        <w:rPr>
          <w:rFonts w:asciiTheme="minorHAnsi" w:hAnsiTheme="minorHAnsi" w:cstheme="minorHAnsi"/>
          <w:b/>
          <w:color w:val="767171" w:themeColor="background2" w:themeShade="80"/>
          <w:sz w:val="26"/>
          <w:szCs w:val="26"/>
        </w:rPr>
        <w:t>no se cumple</w:t>
      </w:r>
      <w:r w:rsidRPr="007A5863">
        <w:rPr>
          <w:rFonts w:asciiTheme="minorHAnsi" w:hAnsiTheme="minorHAnsi" w:cstheme="minorHAnsi"/>
          <w:color w:val="767171" w:themeColor="background2" w:themeShade="80"/>
          <w:sz w:val="26"/>
          <w:szCs w:val="26"/>
        </w:rPr>
        <w:t xml:space="preserve"> con el requisito </w:t>
      </w:r>
      <w:r w:rsidRPr="007A5863">
        <w:rPr>
          <w:rFonts w:asciiTheme="minorHAnsi" w:hAnsiTheme="minorHAnsi" w:cstheme="minorHAnsi"/>
          <w:i/>
          <w:iCs/>
          <w:color w:val="767171" w:themeColor="background2" w:themeShade="80"/>
          <w:sz w:val="26"/>
          <w:szCs w:val="26"/>
        </w:rPr>
        <w:t xml:space="preserve">“sine qua non” </w:t>
      </w:r>
      <w:r w:rsidRPr="007A5863">
        <w:rPr>
          <w:rFonts w:asciiTheme="minorHAnsi" w:hAnsiTheme="minorHAnsi" w:cstheme="minorHAnsi"/>
          <w:color w:val="767171" w:themeColor="background2" w:themeShade="80"/>
          <w:sz w:val="26"/>
          <w:szCs w:val="26"/>
        </w:rPr>
        <w:t xml:space="preserve">de que el actor demuestre una afectación al interés jurídico de su poderdante, pues, como ya se dijo, </w:t>
      </w:r>
      <w:r>
        <w:rPr>
          <w:rFonts w:asciiTheme="minorHAnsi" w:hAnsiTheme="minorHAnsi" w:cstheme="minorHAnsi"/>
          <w:i/>
          <w:color w:val="767171" w:themeColor="background2" w:themeShade="80"/>
          <w:sz w:val="26"/>
          <w:szCs w:val="26"/>
        </w:rPr>
        <w:t>***</w:t>
      </w:r>
      <w:r w:rsidRPr="007A5863">
        <w:rPr>
          <w:rFonts w:asciiTheme="minorHAnsi" w:hAnsiTheme="minorHAnsi" w:cstheme="minorHAnsi"/>
          <w:iCs/>
          <w:color w:val="767171" w:themeColor="background2" w:themeShade="80"/>
          <w:sz w:val="26"/>
          <w:szCs w:val="26"/>
        </w:rPr>
        <w:t xml:space="preserve">, </w:t>
      </w:r>
      <w:r w:rsidRPr="007A5863">
        <w:rPr>
          <w:rFonts w:asciiTheme="minorHAnsi" w:hAnsiTheme="minorHAnsi" w:cstheme="minorHAnsi"/>
          <w:b/>
          <w:iCs/>
          <w:color w:val="767171" w:themeColor="background2" w:themeShade="80"/>
          <w:sz w:val="26"/>
          <w:szCs w:val="26"/>
        </w:rPr>
        <w:t>no es la destinataria</w:t>
      </w:r>
      <w:r w:rsidRPr="007A5863">
        <w:rPr>
          <w:rFonts w:asciiTheme="minorHAnsi" w:hAnsiTheme="minorHAnsi" w:cstheme="minorHAnsi"/>
          <w:iCs/>
          <w:color w:val="767171" w:themeColor="background2" w:themeShade="80"/>
          <w:sz w:val="26"/>
          <w:szCs w:val="26"/>
        </w:rPr>
        <w:t xml:space="preserve"> de los actos administrativos controvertidos. . . . . . . . . . . .</w:t>
      </w:r>
      <w:r>
        <w:rPr>
          <w:rFonts w:asciiTheme="minorHAnsi" w:hAnsiTheme="minorHAnsi" w:cstheme="minorHAnsi"/>
          <w:iCs/>
          <w:color w:val="767171" w:themeColor="background2" w:themeShade="80"/>
          <w:sz w:val="26"/>
          <w:szCs w:val="26"/>
        </w:rPr>
        <w:t xml:space="preserve"> . . . . . . . . . . . . . . . . . . . . . . . . . . . . . . . . . . . . . . . . . . . . . </w:t>
      </w:r>
      <w:r w:rsidRPr="007A5863">
        <w:rPr>
          <w:rFonts w:asciiTheme="minorHAnsi" w:hAnsiTheme="minorHAnsi" w:cstheme="minorHAnsi"/>
          <w:iCs/>
          <w:color w:val="767171" w:themeColor="background2" w:themeShade="80"/>
          <w:sz w:val="26"/>
          <w:szCs w:val="26"/>
        </w:rPr>
        <w:t xml:space="preserve">  </w:t>
      </w:r>
    </w:p>
    <w:p w:rsidR="00996ADA" w:rsidRPr="007A5863" w:rsidRDefault="00996ADA" w:rsidP="00996ADA">
      <w:pPr>
        <w:ind w:firstLine="283"/>
        <w:jc w:val="both"/>
        <w:rPr>
          <w:rFonts w:asciiTheme="minorHAnsi" w:hAnsiTheme="minorHAnsi" w:cstheme="minorHAnsi"/>
          <w:color w:val="767171" w:themeColor="background2" w:themeShade="80"/>
          <w:sz w:val="26"/>
          <w:szCs w:val="26"/>
        </w:rPr>
      </w:pPr>
    </w:p>
    <w:p w:rsidR="00996ADA" w:rsidRPr="00BD4F32" w:rsidRDefault="00996ADA" w:rsidP="00996ADA">
      <w:pPr>
        <w:pStyle w:val="Sangra3detindependiente"/>
        <w:jc w:val="both"/>
        <w:rPr>
          <w:rFonts w:asciiTheme="minorHAnsi" w:eastAsia="Times New Roman" w:hAnsiTheme="minorHAnsi" w:cstheme="minorHAnsi"/>
          <w:i/>
          <w:color w:val="767171" w:themeColor="background2" w:themeShade="80"/>
          <w:sz w:val="26"/>
          <w:szCs w:val="26"/>
        </w:rPr>
      </w:pPr>
      <w:r w:rsidRPr="00BD4F32">
        <w:rPr>
          <w:rFonts w:asciiTheme="minorHAnsi" w:eastAsia="Times New Roman" w:hAnsiTheme="minorHAnsi" w:cstheme="minorHAnsi"/>
          <w:i/>
          <w:color w:val="767171" w:themeColor="background2" w:themeShade="80"/>
          <w:sz w:val="26"/>
          <w:szCs w:val="26"/>
        </w:rPr>
        <w:t>Sirve de apoyo a lo anterior, “a contrario sensu”, el criterio de la primera época, años 1994-1995, sustentado por la Segunda Sala del hoy denominado Tribunal de Justicia Administrativa del Estado, que a la letra refiere</w:t>
      </w:r>
      <w:proofErr w:type="gramStart"/>
      <w:r w:rsidRPr="00BD4F32">
        <w:rPr>
          <w:rFonts w:asciiTheme="minorHAnsi" w:eastAsia="Times New Roman" w:hAnsiTheme="minorHAnsi" w:cstheme="minorHAnsi"/>
          <w:i/>
          <w:color w:val="767171" w:themeColor="background2" w:themeShade="80"/>
          <w:sz w:val="26"/>
          <w:szCs w:val="26"/>
        </w:rPr>
        <w:t>: .</w:t>
      </w:r>
      <w:proofErr w:type="gramEnd"/>
      <w:r w:rsidRPr="00BD4F32">
        <w:rPr>
          <w:rFonts w:asciiTheme="minorHAnsi" w:eastAsia="Times New Roman" w:hAnsiTheme="minorHAnsi" w:cstheme="minorHAnsi"/>
          <w:i/>
          <w:color w:val="767171" w:themeColor="background2" w:themeShade="80"/>
          <w:sz w:val="26"/>
          <w:szCs w:val="26"/>
        </w:rPr>
        <w:t xml:space="preserve"> .  . . . . . . . . . </w:t>
      </w:r>
    </w:p>
    <w:p w:rsidR="00996ADA" w:rsidRPr="00BD4F32" w:rsidRDefault="00996ADA" w:rsidP="00996ADA">
      <w:pPr>
        <w:pStyle w:val="Sangra3detindependiente"/>
        <w:ind w:firstLine="283"/>
        <w:jc w:val="both"/>
        <w:rPr>
          <w:rFonts w:asciiTheme="minorHAnsi" w:eastAsia="Times New Roman" w:hAnsiTheme="minorHAnsi" w:cstheme="minorHAnsi"/>
          <w:i/>
          <w:color w:val="767171" w:themeColor="background2" w:themeShade="80"/>
          <w:sz w:val="26"/>
          <w:szCs w:val="26"/>
        </w:rPr>
      </w:pPr>
      <w:r w:rsidRPr="00BD4F32">
        <w:rPr>
          <w:rFonts w:asciiTheme="minorHAnsi" w:eastAsia="Times New Roman" w:hAnsiTheme="minorHAnsi" w:cstheme="minorHAnsi"/>
          <w:i/>
          <w:color w:val="767171" w:themeColor="background2" w:themeShade="80"/>
          <w:sz w:val="26"/>
          <w:szCs w:val="26"/>
        </w:rPr>
        <w:t xml:space="preserve"> </w:t>
      </w:r>
    </w:p>
    <w:p w:rsidR="00996ADA" w:rsidRPr="00BD4F32" w:rsidRDefault="00996ADA" w:rsidP="00996ADA">
      <w:pPr>
        <w:pStyle w:val="Sangra3detindependiente"/>
        <w:jc w:val="both"/>
        <w:rPr>
          <w:rFonts w:asciiTheme="minorHAnsi" w:eastAsia="Times New Roman" w:hAnsiTheme="minorHAnsi" w:cstheme="minorHAnsi"/>
          <w:i/>
          <w:color w:val="767171" w:themeColor="background2" w:themeShade="80"/>
          <w:sz w:val="26"/>
          <w:szCs w:val="26"/>
        </w:rPr>
      </w:pPr>
      <w:r w:rsidRPr="00BD4F32">
        <w:rPr>
          <w:rFonts w:asciiTheme="minorHAnsi" w:eastAsia="Times New Roman" w:hAnsiTheme="minorHAnsi" w:cstheme="minorHAnsi"/>
          <w:b/>
          <w:bCs/>
          <w:sz w:val="26"/>
        </w:rPr>
        <w:t>“INTERÉS JURÍDICO. LO TIENEN QUIENES SON DESTINATARIOS DE UN ACTO ADMINISTRATIVO.</w:t>
      </w:r>
      <w:r w:rsidRPr="00BD4F32">
        <w:rPr>
          <w:rFonts w:asciiTheme="minorHAnsi" w:eastAsia="Times New Roman" w:hAnsiTheme="minorHAnsi" w:cstheme="minorHAns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D4F32">
        <w:rPr>
          <w:rFonts w:asciiTheme="minorHAnsi" w:eastAsia="Times New Roman" w:hAnsiTheme="minorHAnsi" w:cstheme="minorHAnsi"/>
          <w:iCs/>
          <w:sz w:val="26"/>
          <w:szCs w:val="26"/>
        </w:rPr>
        <w:t>EXP. NUM. 19/954/1994. SENTENCIA DE FECHA 9 DE ENERO DE 1994. ACTOR: XXXXXXXXXXXX</w:t>
      </w:r>
      <w:proofErr w:type="gramStart"/>
      <w:r w:rsidRPr="00BD4F32">
        <w:rPr>
          <w:rFonts w:asciiTheme="minorHAnsi" w:eastAsia="Times New Roman" w:hAnsiTheme="minorHAnsi" w:cstheme="minorHAnsi"/>
          <w:iCs/>
          <w:sz w:val="26"/>
          <w:szCs w:val="26"/>
        </w:rPr>
        <w:t>.”. . .</w:t>
      </w:r>
      <w:proofErr w:type="gramEnd"/>
      <w:r w:rsidRPr="00BD4F32">
        <w:rPr>
          <w:rFonts w:asciiTheme="minorHAnsi" w:eastAsia="Times New Roman" w:hAnsiTheme="minorHAnsi" w:cstheme="minorHAnsi"/>
          <w:iCs/>
          <w:sz w:val="26"/>
          <w:szCs w:val="26"/>
        </w:rPr>
        <w:t xml:space="preserve"> . . . . . . . . . . . . . . . . . . . . . . . . . . . . . . . . . . . . . . . . . . . . . . . . . .</w:t>
      </w:r>
    </w:p>
    <w:p w:rsidR="00996ADA" w:rsidRDefault="00996ADA" w:rsidP="00996ADA">
      <w:pPr>
        <w:jc w:val="both"/>
        <w:rPr>
          <w:rFonts w:asciiTheme="minorHAnsi" w:hAnsiTheme="minorHAnsi" w:cstheme="minorHAnsi"/>
          <w:color w:val="767171" w:themeColor="background2" w:themeShade="80"/>
          <w:sz w:val="26"/>
          <w:szCs w:val="26"/>
        </w:rPr>
      </w:pPr>
    </w:p>
    <w:p w:rsidR="00996ADA" w:rsidRDefault="00996ADA" w:rsidP="00996ADA">
      <w:pPr>
        <w:ind w:firstLine="283"/>
        <w:jc w:val="both"/>
        <w:rPr>
          <w:rFonts w:ascii="Calibri" w:hAnsi="Calibri"/>
          <w:color w:val="767171" w:themeColor="background2" w:themeShade="80"/>
          <w:sz w:val="26"/>
        </w:rPr>
      </w:pPr>
      <w:r w:rsidRPr="007A5863">
        <w:rPr>
          <w:rFonts w:asciiTheme="minorHAnsi" w:hAnsiTheme="minorHAnsi" w:cstheme="minorHAnsi"/>
          <w:color w:val="767171" w:themeColor="background2" w:themeShade="80"/>
          <w:sz w:val="26"/>
          <w:szCs w:val="26"/>
        </w:rPr>
        <w:tab/>
        <w:t>No es óbice a lo anterior, el mencionar que la parte actora, como un medio para acreditar su interés jurídico, exhibe la Escritura Pública número 24,130 veinticuatro mil ciento treinta, datada el 31 treinta y uno de octubre del año 1988 mil novecientos ochenta y ocho</w:t>
      </w:r>
      <w:r>
        <w:rPr>
          <w:rFonts w:asciiTheme="minorHAnsi" w:hAnsiTheme="minorHAnsi" w:cstheme="minorHAnsi"/>
          <w:color w:val="767171" w:themeColor="background2" w:themeShade="80"/>
          <w:sz w:val="26"/>
          <w:szCs w:val="26"/>
        </w:rPr>
        <w:t>,</w:t>
      </w:r>
      <w:r w:rsidRPr="007A5863">
        <w:rPr>
          <w:rFonts w:asciiTheme="minorHAnsi" w:hAnsiTheme="minorHAnsi" w:cstheme="minorHAnsi"/>
          <w:color w:val="767171" w:themeColor="background2" w:themeShade="80"/>
          <w:sz w:val="26"/>
          <w:szCs w:val="26"/>
        </w:rPr>
        <w:t xml:space="preserve"> en la que consta que la persona moral denominada: </w:t>
      </w:r>
      <w:r>
        <w:rPr>
          <w:rFonts w:asciiTheme="minorHAnsi" w:hAnsiTheme="minorHAnsi" w:cstheme="minorHAnsi"/>
          <w:i/>
          <w:color w:val="767171" w:themeColor="background2" w:themeShade="80"/>
          <w:sz w:val="26"/>
          <w:szCs w:val="26"/>
        </w:rPr>
        <w:t>***</w:t>
      </w:r>
      <w:r w:rsidRPr="007A5863">
        <w:rPr>
          <w:rFonts w:asciiTheme="minorHAnsi" w:hAnsiTheme="minorHAnsi" w:cstheme="minorHAnsi"/>
          <w:color w:val="767171" w:themeColor="background2" w:themeShade="80"/>
          <w:sz w:val="26"/>
          <w:szCs w:val="26"/>
        </w:rPr>
        <w:t xml:space="preserve">,  adquirió una fracción de terreno del Predio Rústico denominado </w:t>
      </w:r>
      <w:r w:rsidRPr="0064377A">
        <w:rPr>
          <w:rFonts w:asciiTheme="minorHAnsi" w:hAnsiTheme="minorHAnsi" w:cstheme="minorHAnsi"/>
          <w:i/>
          <w:color w:val="767171" w:themeColor="background2" w:themeShade="80"/>
          <w:sz w:val="26"/>
          <w:szCs w:val="26"/>
        </w:rPr>
        <w:t>“El Carmen”</w:t>
      </w:r>
      <w:r w:rsidRPr="007A5863">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con </w:t>
      </w:r>
      <w:r w:rsidRPr="007A5863">
        <w:rPr>
          <w:rFonts w:asciiTheme="minorHAnsi" w:hAnsiTheme="minorHAnsi" w:cstheme="minorHAnsi"/>
          <w:color w:val="767171" w:themeColor="background2" w:themeShade="80"/>
          <w:sz w:val="26"/>
          <w:szCs w:val="26"/>
        </w:rPr>
        <w:t>una superficie de 6,402.25 m</w:t>
      </w:r>
      <w:r w:rsidRPr="007A5863">
        <w:rPr>
          <w:rFonts w:asciiTheme="minorHAnsi" w:hAnsiTheme="minorHAnsi" w:cstheme="minorHAnsi"/>
          <w:color w:val="767171" w:themeColor="background2" w:themeShade="80"/>
          <w:sz w:val="26"/>
          <w:szCs w:val="26"/>
          <w:vertAlign w:val="superscript"/>
        </w:rPr>
        <w:t>2</w:t>
      </w:r>
      <w:r w:rsidRPr="007A5863">
        <w:rPr>
          <w:rFonts w:asciiTheme="minorHAnsi" w:hAnsiTheme="minorHAnsi" w:cstheme="minorHAnsi"/>
          <w:color w:val="767171" w:themeColor="background2" w:themeShade="80"/>
          <w:sz w:val="26"/>
          <w:szCs w:val="26"/>
        </w:rPr>
        <w:t xml:space="preserve"> seis mil cuatrocientos dos punto veinticinco metros cuadrados, el cual quedo registrado con la cuenta predial 02-P-0220</w:t>
      </w:r>
      <w:r w:rsidRPr="007A5863">
        <w:rPr>
          <w:rFonts w:asciiTheme="minorHAnsi" w:hAnsiTheme="minorHAnsi" w:cstheme="minorHAnsi"/>
          <w:b/>
          <w:color w:val="767171" w:themeColor="background2" w:themeShade="80"/>
          <w:sz w:val="26"/>
          <w:szCs w:val="26"/>
        </w:rPr>
        <w:t>43</w:t>
      </w:r>
      <w:r w:rsidRPr="007A5863">
        <w:rPr>
          <w:rFonts w:asciiTheme="minorHAnsi" w:hAnsiTheme="minorHAnsi" w:cstheme="minorHAnsi"/>
          <w:color w:val="767171" w:themeColor="background2" w:themeShade="80"/>
          <w:sz w:val="26"/>
          <w:szCs w:val="26"/>
        </w:rPr>
        <w:t xml:space="preserve">-001  </w:t>
      </w:r>
      <w:r w:rsidRPr="007A5863">
        <w:rPr>
          <w:rFonts w:ascii="Calibri" w:hAnsi="Calibri"/>
          <w:bCs/>
          <w:color w:val="767171" w:themeColor="background2" w:themeShade="80"/>
          <w:sz w:val="26"/>
          <w:szCs w:val="27"/>
        </w:rPr>
        <w:t>(cero-dos guion P guion cero-dos-dos-cero-</w:t>
      </w:r>
      <w:r w:rsidRPr="007A5863">
        <w:rPr>
          <w:rFonts w:ascii="Calibri" w:hAnsi="Calibri"/>
          <w:b/>
          <w:bCs/>
          <w:color w:val="767171" w:themeColor="background2" w:themeShade="80"/>
          <w:sz w:val="26"/>
          <w:szCs w:val="27"/>
        </w:rPr>
        <w:t>cuatro-tres</w:t>
      </w:r>
      <w:r w:rsidRPr="007A5863">
        <w:rPr>
          <w:rFonts w:ascii="Calibri" w:hAnsi="Calibri"/>
          <w:bCs/>
          <w:color w:val="767171" w:themeColor="background2" w:themeShade="80"/>
          <w:sz w:val="26"/>
          <w:szCs w:val="27"/>
        </w:rPr>
        <w:t xml:space="preserve"> guion cero-cero-uno), </w:t>
      </w:r>
      <w:r w:rsidRPr="007A5863">
        <w:rPr>
          <w:rFonts w:asciiTheme="minorHAnsi" w:hAnsiTheme="minorHAnsi" w:cstheme="minorHAnsi"/>
          <w:color w:val="767171" w:themeColor="background2" w:themeShade="80"/>
          <w:sz w:val="26"/>
          <w:szCs w:val="26"/>
        </w:rPr>
        <w:t>t</w:t>
      </w:r>
      <w:r w:rsidRPr="007A5863">
        <w:rPr>
          <w:rFonts w:ascii="Calibri" w:hAnsi="Calibri"/>
          <w:color w:val="767171" w:themeColor="background2" w:themeShade="80"/>
          <w:sz w:val="26"/>
        </w:rPr>
        <w:t>al y como</w:t>
      </w:r>
      <w:r>
        <w:rPr>
          <w:rFonts w:ascii="Calibri" w:hAnsi="Calibri"/>
          <w:color w:val="FF0000"/>
          <w:sz w:val="26"/>
        </w:rPr>
        <w:t xml:space="preserve"> </w:t>
      </w:r>
      <w:r>
        <w:rPr>
          <w:rFonts w:ascii="Calibri" w:hAnsi="Calibri"/>
          <w:color w:val="767171" w:themeColor="background2" w:themeShade="80"/>
          <w:sz w:val="26"/>
        </w:rPr>
        <w:t>se aprecia en la declaración para el pago del impuesto sobre traslación de dominio, (visible a foja 29 veintinueve del expediente), sin embargo, de tal documental no se desprende el interés jurídico de la poderdante del actor, pues dicho inmueble no es materia u objeto de los actos combatidos. . . . . . . . . . . . . . . . . . . . . . . . . . . . . . . . . . . . . . . . . . . . . . . . . . . . . . .</w:t>
      </w:r>
    </w:p>
    <w:p w:rsidR="00996ADA" w:rsidRDefault="00996ADA" w:rsidP="00996ADA">
      <w:pPr>
        <w:ind w:firstLine="283"/>
        <w:jc w:val="both"/>
        <w:rPr>
          <w:rFonts w:ascii="Calibri" w:hAnsi="Calibri"/>
          <w:color w:val="767171" w:themeColor="background2" w:themeShade="80"/>
          <w:sz w:val="26"/>
        </w:rPr>
      </w:pPr>
    </w:p>
    <w:p w:rsidR="00996ADA" w:rsidRPr="0064377A" w:rsidRDefault="00996ADA" w:rsidP="00996ADA">
      <w:pPr>
        <w:ind w:firstLine="708"/>
        <w:jc w:val="both"/>
        <w:rPr>
          <w:rFonts w:asciiTheme="minorHAnsi" w:hAnsiTheme="minorHAnsi" w:cstheme="minorHAnsi"/>
          <w:color w:val="767171" w:themeColor="background2" w:themeShade="80"/>
          <w:sz w:val="26"/>
          <w:szCs w:val="26"/>
        </w:rPr>
      </w:pPr>
      <w:r>
        <w:rPr>
          <w:rFonts w:ascii="Calibri" w:hAnsi="Calibri"/>
          <w:color w:val="767171" w:themeColor="background2" w:themeShade="80"/>
          <w:sz w:val="26"/>
        </w:rPr>
        <w:t xml:space="preserve">En efecto, el bien inmueble que genera el impuesto predial que se reclama mediante los actos combatidos, tal y como consta en el Mandamiento de Embargo del impuesto predial refutado, es el que se encuentra registrado con la cuenta predial </w:t>
      </w:r>
      <w:r w:rsidRPr="0064377A">
        <w:rPr>
          <w:rFonts w:asciiTheme="minorHAnsi" w:hAnsiTheme="minorHAnsi" w:cstheme="minorHAnsi"/>
          <w:color w:val="767171" w:themeColor="background2" w:themeShade="80"/>
          <w:sz w:val="26"/>
          <w:szCs w:val="26"/>
        </w:rPr>
        <w:t>02-P-022042-001</w:t>
      </w:r>
      <w:r w:rsidRPr="0064377A">
        <w:rPr>
          <w:rFonts w:ascii="Calibri" w:hAnsi="Calibri"/>
          <w:color w:val="767171" w:themeColor="background2" w:themeShade="80"/>
          <w:sz w:val="26"/>
        </w:rPr>
        <w:t xml:space="preserve"> </w:t>
      </w:r>
      <w:r w:rsidRPr="0064377A">
        <w:rPr>
          <w:rFonts w:ascii="Calibri" w:hAnsi="Calibri"/>
          <w:bCs/>
          <w:color w:val="767171" w:themeColor="background2" w:themeShade="80"/>
          <w:sz w:val="26"/>
          <w:szCs w:val="27"/>
        </w:rPr>
        <w:t xml:space="preserve">(cero-dos guion P guion cero-dos-dos-cero-cuatro-dos guion cero-cero-uno) </w:t>
      </w:r>
      <w:r w:rsidRPr="0064377A">
        <w:rPr>
          <w:rFonts w:asciiTheme="minorHAnsi" w:hAnsiTheme="minorHAnsi" w:cstheme="minorHAnsi"/>
          <w:color w:val="767171" w:themeColor="background2" w:themeShade="80"/>
          <w:sz w:val="26"/>
          <w:szCs w:val="26"/>
        </w:rPr>
        <w:t>y no el inmueble que se describe en la escritura reseñada en el párrafo inmediato anterior</w:t>
      </w:r>
      <w:r>
        <w:rPr>
          <w:rFonts w:asciiTheme="minorHAnsi" w:hAnsiTheme="minorHAnsi" w:cstheme="minorHAnsi"/>
          <w:color w:val="767171" w:themeColor="background2" w:themeShade="80"/>
          <w:sz w:val="26"/>
          <w:szCs w:val="26"/>
        </w:rPr>
        <w:t>;</w:t>
      </w:r>
      <w:r w:rsidRPr="0064377A">
        <w:rPr>
          <w:rFonts w:asciiTheme="minorHAnsi" w:hAnsiTheme="minorHAnsi" w:cstheme="minorHAnsi"/>
          <w:color w:val="767171" w:themeColor="background2" w:themeShade="80"/>
          <w:sz w:val="26"/>
          <w:szCs w:val="26"/>
        </w:rPr>
        <w:t xml:space="preserve"> de ahí que quede plenamente corroborado, que </w:t>
      </w:r>
      <w:r>
        <w:rPr>
          <w:rFonts w:asciiTheme="minorHAnsi" w:hAnsiTheme="minorHAnsi" w:cstheme="minorHAnsi"/>
          <w:i/>
          <w:color w:val="767171" w:themeColor="background2" w:themeShade="80"/>
          <w:sz w:val="26"/>
          <w:szCs w:val="26"/>
        </w:rPr>
        <w:t>***</w:t>
      </w:r>
      <w:r w:rsidRPr="0064377A">
        <w:rPr>
          <w:rFonts w:asciiTheme="minorHAnsi" w:hAnsiTheme="minorHAnsi" w:cstheme="minorHAnsi"/>
          <w:color w:val="767171" w:themeColor="background2" w:themeShade="80"/>
          <w:sz w:val="26"/>
          <w:szCs w:val="26"/>
        </w:rPr>
        <w:t xml:space="preserve">, </w:t>
      </w:r>
      <w:r w:rsidRPr="0064377A">
        <w:rPr>
          <w:rFonts w:asciiTheme="minorHAnsi" w:hAnsiTheme="minorHAnsi" w:cstheme="minorHAnsi"/>
          <w:b/>
          <w:color w:val="767171" w:themeColor="background2" w:themeShade="80"/>
          <w:sz w:val="26"/>
          <w:szCs w:val="26"/>
        </w:rPr>
        <w:t>no cuenta</w:t>
      </w:r>
      <w:r w:rsidRPr="0064377A">
        <w:rPr>
          <w:rFonts w:asciiTheme="minorHAnsi" w:hAnsiTheme="minorHAnsi" w:cstheme="minorHAnsi"/>
          <w:color w:val="767171" w:themeColor="background2" w:themeShade="80"/>
          <w:sz w:val="26"/>
          <w:szCs w:val="26"/>
        </w:rPr>
        <w:t xml:space="preserve"> con interés jurídico en este proceso administrativo, al no acreditarse, en forma fehaciente, que los actos combatidos vulneran en su perjuicio un derecho subjetivo protegido por la norma jurídica</w:t>
      </w:r>
      <w:r>
        <w:rPr>
          <w:rFonts w:asciiTheme="minorHAnsi" w:hAnsiTheme="minorHAnsi" w:cstheme="minorHAnsi"/>
          <w:color w:val="767171" w:themeColor="background2" w:themeShade="80"/>
          <w:sz w:val="26"/>
          <w:szCs w:val="26"/>
        </w:rPr>
        <w:t>. . . . . . . . . . . . . . . . .</w:t>
      </w:r>
    </w:p>
    <w:p w:rsidR="00996ADA" w:rsidRPr="006F77ED" w:rsidRDefault="00996ADA" w:rsidP="00996ADA">
      <w:pPr>
        <w:pStyle w:val="Sangra3detindependiente"/>
        <w:rPr>
          <w:rFonts w:asciiTheme="minorHAnsi" w:hAnsiTheme="minorHAnsi" w:cstheme="minorHAnsi"/>
          <w:color w:val="767171" w:themeColor="background2" w:themeShade="80"/>
        </w:rPr>
      </w:pPr>
    </w:p>
    <w:p w:rsidR="00996ADA" w:rsidRPr="00BD4F32" w:rsidRDefault="00996ADA" w:rsidP="00996ADA">
      <w:pPr>
        <w:pStyle w:val="Sangra3detindependiente"/>
        <w:jc w:val="both"/>
        <w:rPr>
          <w:rFonts w:asciiTheme="minorHAnsi" w:eastAsia="Times New Roman" w:hAnsiTheme="minorHAnsi" w:cstheme="minorHAnsi"/>
          <w:color w:val="767171" w:themeColor="background2" w:themeShade="80"/>
          <w:sz w:val="26"/>
          <w:szCs w:val="26"/>
        </w:rPr>
      </w:pPr>
      <w:r w:rsidRPr="00BD4F32">
        <w:rPr>
          <w:rFonts w:asciiTheme="minorHAnsi" w:eastAsia="Times New Roman" w:hAnsiTheme="minorHAnsi" w:cstheme="minorHAnsi"/>
          <w:color w:val="767171" w:themeColor="background2" w:themeShade="80"/>
          <w:sz w:val="26"/>
          <w:szCs w:val="26"/>
        </w:rPr>
        <w:t xml:space="preserve">Así pues, al quedar comprobado, conforme a los razonamientos y argumentos antes expuestos, que los actos impugnados no lesionan la esfera jurídica de la poderdante del </w:t>
      </w:r>
      <w:proofErr w:type="spellStart"/>
      <w:r w:rsidRPr="00BD4F32">
        <w:rPr>
          <w:rFonts w:asciiTheme="minorHAnsi" w:eastAsia="Times New Roman" w:hAnsiTheme="minorHAnsi" w:cstheme="minorHAnsi"/>
          <w:color w:val="767171" w:themeColor="background2" w:themeShade="80"/>
          <w:sz w:val="26"/>
          <w:szCs w:val="26"/>
        </w:rPr>
        <w:t>promovente</w:t>
      </w:r>
      <w:proofErr w:type="spellEnd"/>
      <w:r w:rsidRPr="00BD4F32">
        <w:rPr>
          <w:rFonts w:asciiTheme="minorHAnsi" w:eastAsia="Times New Roman" w:hAnsiTheme="minorHAnsi" w:cstheme="minorHAnsi"/>
          <w:color w:val="767171" w:themeColor="background2" w:themeShade="80"/>
          <w:sz w:val="26"/>
          <w:szCs w:val="26"/>
        </w:rPr>
        <w:t xml:space="preserve">, no existe legitimación para demandar su nulidad, por consiguiente, la sociedad mercantil denominada: ***, carece de interés jurídico, por lo que es procedente SOBRESEER el presente proceso administrativo, con sustento en lo establecido por el artículo 262, fracción </w:t>
      </w:r>
    </w:p>
    <w:p w:rsidR="00996ADA" w:rsidRPr="00BD4F32" w:rsidRDefault="00996ADA" w:rsidP="00996ADA">
      <w:pPr>
        <w:pStyle w:val="Sangra3detindependiente"/>
        <w:jc w:val="both"/>
        <w:rPr>
          <w:rFonts w:asciiTheme="minorHAnsi" w:eastAsia="Times New Roman" w:hAnsiTheme="minorHAnsi" w:cstheme="minorHAnsi"/>
          <w:color w:val="767171" w:themeColor="background2" w:themeShade="80"/>
          <w:sz w:val="26"/>
          <w:szCs w:val="26"/>
        </w:rPr>
      </w:pPr>
    </w:p>
    <w:p w:rsidR="00996ADA" w:rsidRPr="00BD4F32" w:rsidRDefault="00996ADA" w:rsidP="00996ADA">
      <w:pPr>
        <w:pStyle w:val="Textoindependiente"/>
        <w:rPr>
          <w:rFonts w:asciiTheme="minorHAnsi" w:hAnsiTheme="minorHAnsi" w:cstheme="minorHAnsi"/>
          <w:color w:val="767171" w:themeColor="background2" w:themeShade="80"/>
          <w:sz w:val="26"/>
          <w:szCs w:val="26"/>
          <w:lang w:val="es-ES"/>
        </w:rPr>
      </w:pPr>
      <w:r w:rsidRPr="00BD4F32">
        <w:rPr>
          <w:rFonts w:asciiTheme="minorHAnsi" w:hAnsiTheme="minorHAnsi" w:cstheme="minorHAnsi"/>
          <w:color w:val="767171" w:themeColor="background2" w:themeShade="80"/>
          <w:sz w:val="26"/>
          <w:szCs w:val="26"/>
          <w:lang w:val="es-ES"/>
        </w:rPr>
        <w:t>Expediente número 966/2016-JN</w:t>
      </w:r>
    </w:p>
    <w:p w:rsidR="00996ADA" w:rsidRPr="00BD4F32" w:rsidRDefault="00996ADA" w:rsidP="00996ADA">
      <w:pPr>
        <w:pStyle w:val="Sangra3detindependiente"/>
        <w:jc w:val="both"/>
        <w:rPr>
          <w:rFonts w:asciiTheme="minorHAnsi" w:eastAsia="Times New Roman" w:hAnsiTheme="minorHAnsi" w:cstheme="minorHAnsi"/>
          <w:color w:val="767171" w:themeColor="background2" w:themeShade="80"/>
          <w:sz w:val="26"/>
          <w:szCs w:val="26"/>
        </w:rPr>
      </w:pPr>
    </w:p>
    <w:p w:rsidR="00996ADA" w:rsidRPr="00BD4F32" w:rsidRDefault="00996ADA" w:rsidP="00996ADA">
      <w:pPr>
        <w:pStyle w:val="Sangra3detindependiente"/>
        <w:jc w:val="both"/>
        <w:rPr>
          <w:rFonts w:asciiTheme="minorHAnsi" w:eastAsia="Times New Roman" w:hAnsiTheme="minorHAnsi" w:cstheme="minorHAnsi"/>
          <w:color w:val="767171" w:themeColor="background2" w:themeShade="80"/>
          <w:sz w:val="26"/>
          <w:szCs w:val="26"/>
        </w:rPr>
      </w:pPr>
      <w:r w:rsidRPr="00BD4F32">
        <w:rPr>
          <w:rFonts w:asciiTheme="minorHAnsi" w:eastAsia="Times New Roman" w:hAnsiTheme="minorHAnsi" w:cstheme="minorHAnsi"/>
          <w:color w:val="767171" w:themeColor="background2" w:themeShade="80"/>
          <w:sz w:val="26"/>
          <w:szCs w:val="26"/>
        </w:rPr>
        <w:t xml:space="preserve">II, del Código de Procedimiento y Justicia Administrativa para el Estado y los Municipios de Guanajuato.  . . . . . . . . . . . . . . . . . . . . . . . . . . . . . . . . . . . . . . . . . . . . . . </w:t>
      </w:r>
    </w:p>
    <w:p w:rsidR="00996ADA" w:rsidRPr="00BD4F32" w:rsidRDefault="00996ADA" w:rsidP="00996ADA">
      <w:pPr>
        <w:pStyle w:val="Sangra3detindependiente"/>
        <w:jc w:val="both"/>
        <w:rPr>
          <w:rFonts w:asciiTheme="minorHAnsi" w:eastAsia="Times New Roman" w:hAnsiTheme="minorHAnsi" w:cstheme="minorHAnsi"/>
          <w:color w:val="767171" w:themeColor="background2" w:themeShade="80"/>
          <w:sz w:val="26"/>
          <w:szCs w:val="26"/>
        </w:rPr>
      </w:pPr>
    </w:p>
    <w:p w:rsidR="00996ADA" w:rsidRPr="00BD4F32" w:rsidRDefault="00996ADA" w:rsidP="00996ADA">
      <w:pPr>
        <w:pStyle w:val="Sangra3detindependiente"/>
        <w:jc w:val="both"/>
        <w:rPr>
          <w:rFonts w:asciiTheme="minorHAnsi" w:eastAsia="Times New Roman" w:hAnsiTheme="minorHAnsi" w:cstheme="minorHAnsi"/>
          <w:color w:val="767171" w:themeColor="background2" w:themeShade="80"/>
          <w:sz w:val="26"/>
          <w:szCs w:val="26"/>
        </w:rPr>
      </w:pPr>
      <w:r w:rsidRPr="00BD4F32">
        <w:rPr>
          <w:rFonts w:asciiTheme="minorHAnsi" w:eastAsia="Times New Roman" w:hAnsiTheme="minorHAnsi" w:cstheme="minorHAnsi"/>
          <w:color w:val="767171" w:themeColor="background2" w:themeShade="80"/>
          <w:sz w:val="26"/>
          <w:szCs w:val="26"/>
        </w:rPr>
        <w:t xml:space="preserve">SEXTO.- En virtud de que se actualiza la causal de improcedencia prevista en la fracción I del artículo 261, del Código de Procedimiento y Justicia </w:t>
      </w:r>
      <w:r w:rsidRPr="00BD4F32">
        <w:rPr>
          <w:rFonts w:asciiTheme="minorHAnsi" w:eastAsia="Times New Roman" w:hAnsiTheme="minorHAnsi" w:cstheme="minorHAnsi"/>
          <w:color w:val="767171" w:themeColor="background2" w:themeShade="80"/>
          <w:sz w:val="26"/>
          <w:szCs w:val="26"/>
        </w:rPr>
        <w:lastRenderedPageBreak/>
        <w:t xml:space="preserve">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la actora; ni de las excepciones y defensas contenidas en los escritos de contestación de demanda; pues la actualización de una causal de improcedencia, y por ende el sobreseimiento del proceso, impide conocer respecto del fondo del asunto . . . . . . . . . . . . . . . . . . . . . . </w:t>
      </w:r>
    </w:p>
    <w:p w:rsidR="00996ADA" w:rsidRPr="006F77ED" w:rsidRDefault="00996ADA" w:rsidP="00996ADA">
      <w:pPr>
        <w:pStyle w:val="Textoindependienteprimerasangra"/>
        <w:ind w:firstLine="0"/>
        <w:jc w:val="both"/>
        <w:rPr>
          <w:rFonts w:asciiTheme="minorHAnsi" w:hAnsiTheme="minorHAnsi" w:cstheme="minorHAnsi"/>
          <w:color w:val="767171" w:themeColor="background2" w:themeShade="80"/>
        </w:rPr>
      </w:pPr>
    </w:p>
    <w:p w:rsidR="00996ADA" w:rsidRPr="006F77ED" w:rsidRDefault="00996ADA" w:rsidP="00996ADA">
      <w:pPr>
        <w:pStyle w:val="Textoindependienteprimerasangra"/>
        <w:ind w:firstLine="708"/>
        <w:jc w:val="both"/>
        <w:rPr>
          <w:rFonts w:asciiTheme="minorHAnsi" w:hAnsiTheme="minorHAnsi" w:cstheme="minorHAnsi"/>
          <w:color w:val="767171" w:themeColor="background2" w:themeShade="80"/>
          <w:sz w:val="26"/>
          <w:szCs w:val="26"/>
        </w:rPr>
      </w:pPr>
      <w:r w:rsidRPr="006F77ED">
        <w:rPr>
          <w:rFonts w:asciiTheme="minorHAnsi" w:hAnsiTheme="minorHAnsi" w:cstheme="minorHAnsi"/>
          <w:color w:val="767171" w:themeColor="background2" w:themeShade="80"/>
          <w:sz w:val="26"/>
          <w:szCs w:val="26"/>
        </w:rPr>
        <w:t>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w:t>
      </w:r>
    </w:p>
    <w:p w:rsidR="00996ADA" w:rsidRPr="006F77ED" w:rsidRDefault="00996ADA" w:rsidP="00996ADA">
      <w:pPr>
        <w:pStyle w:val="Textoindependienteprimerasangra"/>
        <w:ind w:firstLine="708"/>
        <w:jc w:val="both"/>
        <w:rPr>
          <w:rFonts w:asciiTheme="minorHAnsi" w:hAnsiTheme="minorHAnsi" w:cstheme="minorHAnsi"/>
          <w:color w:val="767171" w:themeColor="background2" w:themeShade="80"/>
        </w:rPr>
      </w:pPr>
    </w:p>
    <w:p w:rsidR="00996ADA" w:rsidRPr="00BA03A9" w:rsidRDefault="00996ADA" w:rsidP="00996ADA">
      <w:pPr>
        <w:pStyle w:val="Textoindependienteprimerasangra"/>
        <w:ind w:firstLine="708"/>
        <w:jc w:val="center"/>
        <w:rPr>
          <w:rFonts w:asciiTheme="minorHAnsi" w:hAnsiTheme="minorHAnsi" w:cstheme="minorHAnsi"/>
          <w:b/>
          <w:color w:val="767171" w:themeColor="background2" w:themeShade="80"/>
          <w:sz w:val="26"/>
          <w:szCs w:val="26"/>
        </w:rPr>
      </w:pPr>
      <w:r w:rsidRPr="006F77ED">
        <w:rPr>
          <w:rFonts w:asciiTheme="minorHAnsi" w:hAnsiTheme="minorHAnsi" w:cstheme="minorHAnsi"/>
          <w:b/>
          <w:i/>
          <w:color w:val="767171" w:themeColor="background2" w:themeShade="80"/>
          <w:sz w:val="26"/>
          <w:szCs w:val="26"/>
        </w:rPr>
        <w:t xml:space="preserve">R E S U E L V </w:t>
      </w:r>
      <w:proofErr w:type="gramStart"/>
      <w:r w:rsidRPr="006F77ED">
        <w:rPr>
          <w:rFonts w:asciiTheme="minorHAnsi" w:hAnsiTheme="minorHAnsi" w:cstheme="minorHAnsi"/>
          <w:b/>
          <w:i/>
          <w:color w:val="767171" w:themeColor="background2" w:themeShade="80"/>
          <w:sz w:val="26"/>
          <w:szCs w:val="26"/>
        </w:rPr>
        <w:t>E :</w:t>
      </w:r>
      <w:proofErr w:type="gramEnd"/>
    </w:p>
    <w:p w:rsidR="00996ADA" w:rsidRDefault="00996ADA" w:rsidP="00996ADA">
      <w:pPr>
        <w:pStyle w:val="Textoindependienteprimerasangra"/>
        <w:jc w:val="both"/>
        <w:rPr>
          <w:rFonts w:asciiTheme="minorHAnsi" w:hAnsiTheme="minorHAnsi" w:cstheme="minorHAnsi"/>
          <w:b/>
          <w:bCs/>
          <w:i/>
          <w:iCs/>
          <w:color w:val="767171" w:themeColor="background2" w:themeShade="80"/>
          <w:sz w:val="26"/>
          <w:szCs w:val="26"/>
        </w:rPr>
      </w:pPr>
    </w:p>
    <w:p w:rsidR="00996ADA" w:rsidRPr="006F77ED" w:rsidRDefault="00996ADA" w:rsidP="00996ADA">
      <w:pPr>
        <w:pStyle w:val="Textoindependienteprimerasangra"/>
        <w:jc w:val="both"/>
        <w:rPr>
          <w:rFonts w:asciiTheme="minorHAnsi" w:hAnsiTheme="minorHAnsi" w:cstheme="minorHAnsi"/>
          <w:color w:val="767171" w:themeColor="background2" w:themeShade="80"/>
          <w:sz w:val="26"/>
          <w:szCs w:val="26"/>
        </w:rPr>
      </w:pPr>
      <w:proofErr w:type="gramStart"/>
      <w:r w:rsidRPr="006F77ED">
        <w:rPr>
          <w:rFonts w:asciiTheme="minorHAnsi" w:hAnsiTheme="minorHAnsi" w:cstheme="minorHAnsi"/>
          <w:b/>
          <w:bCs/>
          <w:i/>
          <w:iCs/>
          <w:color w:val="767171" w:themeColor="background2" w:themeShade="80"/>
          <w:sz w:val="26"/>
          <w:szCs w:val="26"/>
        </w:rPr>
        <w:t>PRIMERO</w:t>
      </w:r>
      <w:r w:rsidRPr="006F77ED">
        <w:rPr>
          <w:rFonts w:asciiTheme="minorHAnsi" w:hAnsiTheme="minorHAnsi" w:cstheme="minorHAnsi"/>
          <w:color w:val="767171" w:themeColor="background2" w:themeShade="80"/>
          <w:sz w:val="26"/>
          <w:szCs w:val="26"/>
        </w:rPr>
        <w:t>.-</w:t>
      </w:r>
      <w:proofErr w:type="gramEnd"/>
      <w:r w:rsidRPr="006F77ED">
        <w:rPr>
          <w:rFonts w:asciiTheme="minorHAnsi" w:hAnsiTheme="minorHAnsi" w:cstheme="minorHAnsi"/>
          <w:color w:val="767171" w:themeColor="background2" w:themeShade="80"/>
          <w:sz w:val="26"/>
          <w:szCs w:val="26"/>
        </w:rPr>
        <w:t xml:space="preserve"> Este Juzgado Segundo Administrativo Municipal resultó competente para conocer y resolver del presente proceso administrativo. . . . . . . </w:t>
      </w:r>
    </w:p>
    <w:p w:rsidR="00996ADA" w:rsidRPr="006F77ED" w:rsidRDefault="00996ADA" w:rsidP="00996ADA">
      <w:pPr>
        <w:pStyle w:val="Textoindependienteprimerasangra"/>
        <w:jc w:val="both"/>
        <w:rPr>
          <w:rFonts w:asciiTheme="minorHAnsi" w:hAnsiTheme="minorHAnsi" w:cstheme="minorHAnsi"/>
          <w:color w:val="767171" w:themeColor="background2" w:themeShade="80"/>
          <w:sz w:val="20"/>
          <w:szCs w:val="20"/>
        </w:rPr>
      </w:pPr>
    </w:p>
    <w:p w:rsidR="00996ADA" w:rsidRPr="006F77ED" w:rsidRDefault="00996ADA" w:rsidP="00996ADA">
      <w:pPr>
        <w:pStyle w:val="Textoindependienteprimerasangra"/>
        <w:jc w:val="both"/>
        <w:rPr>
          <w:rFonts w:asciiTheme="minorHAnsi" w:hAnsiTheme="minorHAnsi" w:cstheme="minorHAnsi"/>
          <w:color w:val="767171" w:themeColor="background2" w:themeShade="80"/>
          <w:sz w:val="26"/>
          <w:szCs w:val="26"/>
        </w:rPr>
      </w:pPr>
      <w:proofErr w:type="gramStart"/>
      <w:r w:rsidRPr="006F77ED">
        <w:rPr>
          <w:rFonts w:asciiTheme="minorHAnsi" w:hAnsiTheme="minorHAnsi" w:cstheme="minorHAnsi"/>
          <w:b/>
          <w:bCs/>
          <w:i/>
          <w:iCs/>
          <w:color w:val="767171" w:themeColor="background2" w:themeShade="80"/>
          <w:sz w:val="26"/>
          <w:szCs w:val="26"/>
        </w:rPr>
        <w:t>SEGUNDO.-</w:t>
      </w:r>
      <w:proofErr w:type="gramEnd"/>
      <w:r w:rsidRPr="006F77ED">
        <w:rPr>
          <w:rFonts w:asciiTheme="minorHAnsi" w:hAnsiTheme="minorHAnsi" w:cstheme="minorHAnsi"/>
          <w:b/>
          <w:bCs/>
          <w:i/>
          <w:iCs/>
          <w:color w:val="767171" w:themeColor="background2" w:themeShade="80"/>
          <w:sz w:val="26"/>
          <w:szCs w:val="26"/>
        </w:rPr>
        <w:t xml:space="preserve"> </w:t>
      </w:r>
      <w:r>
        <w:rPr>
          <w:rFonts w:asciiTheme="minorHAnsi" w:hAnsiTheme="minorHAnsi" w:cstheme="minorHAnsi"/>
          <w:bCs/>
          <w:iCs/>
          <w:color w:val="767171" w:themeColor="background2" w:themeShade="80"/>
          <w:sz w:val="26"/>
          <w:szCs w:val="26"/>
        </w:rPr>
        <w:t xml:space="preserve">Se </w:t>
      </w:r>
      <w:r w:rsidRPr="006F77ED">
        <w:rPr>
          <w:rFonts w:asciiTheme="minorHAnsi" w:hAnsiTheme="minorHAnsi" w:cstheme="minorHAnsi"/>
          <w:b/>
          <w:bCs/>
          <w:color w:val="767171" w:themeColor="background2" w:themeShade="80"/>
          <w:sz w:val="26"/>
          <w:szCs w:val="26"/>
        </w:rPr>
        <w:t xml:space="preserve">SOBRESEE </w:t>
      </w:r>
      <w:r w:rsidRPr="006F77ED">
        <w:rPr>
          <w:rFonts w:asciiTheme="minorHAnsi" w:hAnsiTheme="minorHAnsi" w:cstheme="minorHAnsi"/>
          <w:color w:val="767171" w:themeColor="background2" w:themeShade="80"/>
          <w:sz w:val="26"/>
          <w:szCs w:val="26"/>
        </w:rPr>
        <w:t xml:space="preserve">el presente proceso administrativo, por las consideraciones lógicas y jurídicas expuestas en el Considerando </w:t>
      </w:r>
      <w:r>
        <w:rPr>
          <w:rFonts w:asciiTheme="minorHAnsi" w:hAnsiTheme="minorHAnsi" w:cstheme="minorHAnsi"/>
          <w:color w:val="767171" w:themeColor="background2" w:themeShade="80"/>
          <w:sz w:val="26"/>
          <w:szCs w:val="26"/>
        </w:rPr>
        <w:t>Quint</w:t>
      </w:r>
      <w:r w:rsidRPr="006F77ED">
        <w:rPr>
          <w:rFonts w:asciiTheme="minorHAnsi" w:hAnsiTheme="minorHAnsi" w:cstheme="minorHAnsi"/>
          <w:color w:val="767171" w:themeColor="background2" w:themeShade="80"/>
          <w:sz w:val="26"/>
          <w:szCs w:val="26"/>
        </w:rPr>
        <w:t xml:space="preserve">o de la presente resolución. . . . . . . . . . . . . . . . . . . . . . . . . . . . . . . . . . . . . . . . . . . . . . . . . . . . </w:t>
      </w:r>
    </w:p>
    <w:p w:rsidR="00996ADA" w:rsidRPr="006F77ED" w:rsidRDefault="00996ADA" w:rsidP="00996ADA">
      <w:pPr>
        <w:pStyle w:val="Textoindependienteprimerasangra"/>
        <w:ind w:firstLine="0"/>
        <w:jc w:val="both"/>
        <w:rPr>
          <w:rFonts w:asciiTheme="minorHAnsi" w:hAnsiTheme="minorHAnsi" w:cstheme="minorHAnsi"/>
          <w:b/>
          <w:bCs/>
          <w:i/>
          <w:iCs/>
          <w:color w:val="767171" w:themeColor="background2" w:themeShade="80"/>
        </w:rPr>
      </w:pPr>
    </w:p>
    <w:p w:rsidR="00996ADA" w:rsidRPr="006F77ED" w:rsidRDefault="00996ADA" w:rsidP="00996ADA">
      <w:pPr>
        <w:pStyle w:val="Textoindependienteprimerasangra"/>
        <w:jc w:val="both"/>
        <w:rPr>
          <w:rFonts w:asciiTheme="minorHAnsi" w:hAnsiTheme="minorHAnsi" w:cstheme="minorHAnsi"/>
          <w:b/>
          <w:bCs/>
          <w:i/>
          <w:iCs/>
          <w:color w:val="767171" w:themeColor="background2" w:themeShade="80"/>
          <w:sz w:val="26"/>
          <w:szCs w:val="26"/>
        </w:rPr>
      </w:pPr>
      <w:r w:rsidRPr="006F77ED">
        <w:rPr>
          <w:rFonts w:asciiTheme="minorHAnsi" w:hAnsiTheme="minorHAnsi" w:cstheme="minorHAnsi"/>
          <w:color w:val="767171" w:themeColor="background2" w:themeShade="80"/>
          <w:sz w:val="26"/>
          <w:szCs w:val="26"/>
        </w:rPr>
        <w:t>Notifíquese a la</w:t>
      </w:r>
      <w:r>
        <w:rPr>
          <w:rFonts w:asciiTheme="minorHAnsi" w:hAnsiTheme="minorHAnsi" w:cstheme="minorHAnsi"/>
          <w:color w:val="767171" w:themeColor="background2" w:themeShade="80"/>
          <w:sz w:val="26"/>
          <w:szCs w:val="26"/>
        </w:rPr>
        <w:t>s</w:t>
      </w:r>
      <w:r w:rsidRPr="006F77ED">
        <w:rPr>
          <w:rFonts w:asciiTheme="minorHAnsi" w:hAnsiTheme="minorHAnsi" w:cstheme="minorHAnsi"/>
          <w:color w:val="767171" w:themeColor="background2" w:themeShade="80"/>
          <w:sz w:val="26"/>
          <w:szCs w:val="26"/>
        </w:rPr>
        <w:t xml:space="preserve"> autoridad</w:t>
      </w:r>
      <w:r>
        <w:rPr>
          <w:rFonts w:asciiTheme="minorHAnsi" w:hAnsiTheme="minorHAnsi" w:cstheme="minorHAnsi"/>
          <w:color w:val="767171" w:themeColor="background2" w:themeShade="80"/>
          <w:sz w:val="26"/>
          <w:szCs w:val="26"/>
        </w:rPr>
        <w:t>es</w:t>
      </w:r>
      <w:r w:rsidRPr="006F77ED">
        <w:rPr>
          <w:rFonts w:asciiTheme="minorHAnsi" w:hAnsiTheme="minorHAnsi" w:cstheme="minorHAnsi"/>
          <w:color w:val="767171" w:themeColor="background2" w:themeShade="80"/>
          <w:sz w:val="26"/>
          <w:szCs w:val="26"/>
        </w:rPr>
        <w:t xml:space="preserve"> demandada</w:t>
      </w:r>
      <w:r>
        <w:rPr>
          <w:rFonts w:asciiTheme="minorHAnsi" w:hAnsiTheme="minorHAnsi" w:cstheme="minorHAnsi"/>
          <w:color w:val="767171" w:themeColor="background2" w:themeShade="80"/>
          <w:sz w:val="26"/>
          <w:szCs w:val="26"/>
        </w:rPr>
        <w:t>s</w:t>
      </w:r>
      <w:r w:rsidRPr="006F77ED">
        <w:rPr>
          <w:rFonts w:asciiTheme="minorHAnsi" w:hAnsiTheme="minorHAnsi" w:cstheme="minorHAnsi"/>
          <w:color w:val="767171" w:themeColor="background2" w:themeShade="80"/>
          <w:sz w:val="26"/>
          <w:szCs w:val="26"/>
        </w:rPr>
        <w:t xml:space="preserve"> por oficio; y, a la parte actora personalmente. . . . . . . . . . . . . . . . . . . . . . . . . . . . . . . . . . . . . . . . . . . </w:t>
      </w:r>
      <w:r>
        <w:rPr>
          <w:rFonts w:asciiTheme="minorHAnsi" w:hAnsiTheme="minorHAnsi" w:cstheme="minorHAnsi"/>
          <w:color w:val="767171" w:themeColor="background2" w:themeShade="80"/>
          <w:sz w:val="26"/>
          <w:szCs w:val="26"/>
        </w:rPr>
        <w:t xml:space="preserve">. . .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 </w:t>
      </w:r>
    </w:p>
    <w:p w:rsidR="00996ADA" w:rsidRPr="006F77ED" w:rsidRDefault="00996ADA" w:rsidP="00996ADA">
      <w:pPr>
        <w:pStyle w:val="Textoindependienteprimerasangra"/>
        <w:jc w:val="both"/>
        <w:rPr>
          <w:rFonts w:asciiTheme="minorHAnsi" w:hAnsiTheme="minorHAnsi" w:cstheme="minorHAnsi"/>
          <w:color w:val="767171" w:themeColor="background2" w:themeShade="80"/>
        </w:rPr>
      </w:pPr>
    </w:p>
    <w:p w:rsidR="00996ADA" w:rsidRPr="006F77ED" w:rsidRDefault="00996ADA" w:rsidP="00996ADA">
      <w:pPr>
        <w:pStyle w:val="Textoindependienteprimerasangra"/>
        <w:jc w:val="both"/>
        <w:rPr>
          <w:rFonts w:asciiTheme="minorHAnsi" w:hAnsiTheme="minorHAnsi" w:cstheme="minorHAnsi"/>
          <w:b/>
          <w:bCs/>
          <w:color w:val="767171" w:themeColor="background2" w:themeShade="80"/>
          <w:sz w:val="26"/>
          <w:szCs w:val="26"/>
        </w:rPr>
      </w:pPr>
      <w:r w:rsidRPr="006F77ED">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6F77ED">
        <w:rPr>
          <w:rFonts w:asciiTheme="minorHAnsi" w:hAnsiTheme="minorHAnsi" w:cstheme="minorHAnsi"/>
          <w:color w:val="767171" w:themeColor="background2" w:themeShade="80"/>
          <w:sz w:val="26"/>
          <w:szCs w:val="26"/>
        </w:rPr>
        <w:t>. . . .</w:t>
      </w:r>
      <w:proofErr w:type="gramEnd"/>
      <w:r w:rsidRPr="006F77ED">
        <w:rPr>
          <w:rFonts w:asciiTheme="minorHAnsi" w:hAnsiTheme="minorHAnsi" w:cstheme="minorHAnsi"/>
          <w:color w:val="767171" w:themeColor="background2" w:themeShade="80"/>
          <w:sz w:val="26"/>
          <w:szCs w:val="26"/>
        </w:rPr>
        <w:t xml:space="preserve"> . </w:t>
      </w:r>
    </w:p>
    <w:p w:rsidR="00996ADA" w:rsidRPr="006F77ED" w:rsidRDefault="00996ADA" w:rsidP="00996ADA">
      <w:pPr>
        <w:pStyle w:val="Textoindependienteprimerasangra"/>
        <w:jc w:val="both"/>
        <w:rPr>
          <w:rFonts w:asciiTheme="minorHAnsi" w:hAnsiTheme="minorHAnsi" w:cstheme="minorHAnsi"/>
          <w:color w:val="767171" w:themeColor="background2" w:themeShade="80"/>
        </w:rPr>
      </w:pPr>
    </w:p>
    <w:p w:rsidR="00996ADA" w:rsidRPr="006F77ED" w:rsidRDefault="00996ADA" w:rsidP="00996ADA">
      <w:pPr>
        <w:pStyle w:val="Textoindependienteprimerasangra"/>
        <w:jc w:val="both"/>
        <w:rPr>
          <w:color w:val="767171" w:themeColor="background2" w:themeShade="80"/>
        </w:rPr>
      </w:pPr>
      <w:r w:rsidRPr="006F77ED">
        <w:rPr>
          <w:rFonts w:asciiTheme="minorHAnsi" w:hAnsiTheme="minorHAnsi" w:cstheme="minorHAnsi"/>
          <w:color w:val="767171" w:themeColor="background2" w:themeShade="80"/>
          <w:sz w:val="26"/>
          <w:szCs w:val="26"/>
        </w:rPr>
        <w:t xml:space="preserve">Así lo resolvió y firma el Licenciado </w:t>
      </w:r>
      <w:r w:rsidRPr="006F77ED">
        <w:rPr>
          <w:rFonts w:asciiTheme="minorHAnsi" w:hAnsiTheme="minorHAnsi" w:cstheme="minorHAnsi"/>
          <w:b/>
          <w:bCs/>
          <w:color w:val="767171" w:themeColor="background2" w:themeShade="80"/>
          <w:sz w:val="26"/>
          <w:szCs w:val="26"/>
        </w:rPr>
        <w:t>Ernesto Alejandro Mora Álvarez</w:t>
      </w:r>
      <w:r w:rsidRPr="006F77ED">
        <w:rPr>
          <w:rFonts w:asciiTheme="minorHAnsi" w:hAnsiTheme="minorHAnsi" w:cstheme="minorHAnsi"/>
          <w:color w:val="767171" w:themeColor="background2" w:themeShade="80"/>
          <w:sz w:val="26"/>
          <w:szCs w:val="26"/>
        </w:rPr>
        <w:t xml:space="preserve">, Juez Segundo Administrativo Municipal de León, Guanajuato, quien actúa asistido en </w:t>
      </w:r>
      <w:r>
        <w:rPr>
          <w:rFonts w:asciiTheme="minorHAnsi" w:hAnsiTheme="minorHAnsi" w:cstheme="minorHAnsi"/>
          <w:color w:val="767171" w:themeColor="background2" w:themeShade="80"/>
          <w:sz w:val="26"/>
          <w:szCs w:val="26"/>
        </w:rPr>
        <w:t xml:space="preserve">forma legal con Secretario de Estudio y Cuenta, Licenciado </w:t>
      </w:r>
      <w:r>
        <w:rPr>
          <w:rFonts w:asciiTheme="minorHAnsi" w:hAnsiTheme="minorHAnsi" w:cstheme="minorHAnsi"/>
          <w:b/>
          <w:bCs/>
          <w:color w:val="767171" w:themeColor="background2" w:themeShade="80"/>
          <w:sz w:val="26"/>
          <w:szCs w:val="26"/>
        </w:rPr>
        <w:t>Carlos Alberto Muñoz Vargas</w:t>
      </w:r>
      <w:r w:rsidRPr="006F77ED">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designado por oficio número J.S.A.M/022/2018 de fecha 18 dieciocho de mayo del 2018 dos mil dieciocho, por el periodo comprendido entre los días 21 veintiuno al 25 veinticinco de mayo del presente año, </w:t>
      </w:r>
      <w:r w:rsidRPr="006F77ED">
        <w:rPr>
          <w:rFonts w:asciiTheme="minorHAnsi" w:hAnsiTheme="minorHAnsi" w:cstheme="minorHAnsi"/>
          <w:color w:val="767171" w:themeColor="background2" w:themeShade="80"/>
          <w:sz w:val="26"/>
          <w:szCs w:val="26"/>
        </w:rPr>
        <w:t xml:space="preserve">quien da fe. . . . . . . . . </w:t>
      </w:r>
      <w:proofErr w:type="gramStart"/>
      <w:r w:rsidRPr="006F77ED">
        <w:rPr>
          <w:rFonts w:asciiTheme="minorHAnsi" w:hAnsiTheme="minorHAnsi" w:cstheme="minorHAnsi"/>
          <w:color w:val="767171" w:themeColor="background2" w:themeShade="80"/>
          <w:sz w:val="26"/>
          <w:szCs w:val="26"/>
        </w:rPr>
        <w:t>. . . .</w:t>
      </w:r>
      <w:proofErr w:type="gramEnd"/>
      <w:r w:rsidRPr="006F77ED">
        <w:rPr>
          <w:rFonts w:asciiTheme="minorHAnsi" w:hAnsiTheme="minorHAnsi" w:cstheme="minorHAnsi"/>
          <w:color w:val="767171" w:themeColor="background2" w:themeShade="80"/>
          <w:sz w:val="26"/>
          <w:szCs w:val="26"/>
        </w:rPr>
        <w:t xml:space="preserve"> . </w:t>
      </w:r>
    </w:p>
    <w:p w:rsidR="005321B8" w:rsidRDefault="00996ADA"/>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324B"/>
    <w:multiLevelType w:val="hybridMultilevel"/>
    <w:tmpl w:val="1C18177C"/>
    <w:lvl w:ilvl="0" w:tplc="2E90C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B3734BB"/>
    <w:multiLevelType w:val="hybridMultilevel"/>
    <w:tmpl w:val="4D448D82"/>
    <w:lvl w:ilvl="0" w:tplc="EEA85B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DA"/>
    <w:rsid w:val="00927ED4"/>
    <w:rsid w:val="00996ADA"/>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3E6CE-EEED-4A6F-80EA-E3BF6B15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AD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6AD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6ADA"/>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96ADA"/>
    <w:pPr>
      <w:jc w:val="both"/>
    </w:pPr>
    <w:rPr>
      <w:lang w:val="es-MX"/>
    </w:rPr>
  </w:style>
  <w:style w:type="character" w:customStyle="1" w:styleId="TextoindependienteCar">
    <w:name w:val="Texto independiente Car"/>
    <w:basedOn w:val="Fuentedeprrafopredeter"/>
    <w:link w:val="Textoindependiente"/>
    <w:rsid w:val="00996ADA"/>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996ADA"/>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996ADA"/>
    <w:rPr>
      <w:rFonts w:ascii="Times New Roman" w:eastAsia="Calibri" w:hAnsi="Times New Roman" w:cs="Times New Roman"/>
      <w:sz w:val="16"/>
      <w:szCs w:val="16"/>
      <w:lang w:eastAsia="es-ES"/>
    </w:rPr>
  </w:style>
  <w:style w:type="paragraph" w:styleId="Prrafodelista">
    <w:name w:val="List Paragraph"/>
    <w:basedOn w:val="Normal"/>
    <w:uiPriority w:val="72"/>
    <w:qFormat/>
    <w:rsid w:val="00996ADA"/>
    <w:pPr>
      <w:ind w:left="720"/>
      <w:contextualSpacing/>
    </w:pPr>
  </w:style>
  <w:style w:type="paragraph" w:customStyle="1" w:styleId="Normal0">
    <w:name w:val="[Normal]"/>
    <w:rsid w:val="00996ADA"/>
    <w:pPr>
      <w:autoSpaceDE w:val="0"/>
      <w:autoSpaceDN w:val="0"/>
      <w:adjustRightInd w:val="0"/>
      <w:spacing w:after="0" w:line="240" w:lineRule="auto"/>
    </w:pPr>
    <w:rPr>
      <w:rFonts w:ascii="Arial" w:eastAsia="Times New Roman" w:hAnsi="Arial" w:cs="Arial"/>
      <w:sz w:val="24"/>
      <w:szCs w:val="24"/>
      <w:lang w:eastAsia="es-ES"/>
    </w:rPr>
  </w:style>
  <w:style w:type="paragraph" w:styleId="Textoindependienteprimerasangra">
    <w:name w:val="Body Text First Indent"/>
    <w:basedOn w:val="Textoindependiente"/>
    <w:link w:val="TextoindependienteprimerasangraCar"/>
    <w:uiPriority w:val="99"/>
    <w:unhideWhenUsed/>
    <w:rsid w:val="00996ADA"/>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996AD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2476</Words>
  <Characters>13620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2018-06-26T13:59:00Z</dcterms:created>
  <dcterms:modified xsi:type="dcterms:W3CDTF">2018-06-26T14:01:00Z</dcterms:modified>
</cp:coreProperties>
</file>